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6D" w:rsidRPr="00CB472C" w:rsidRDefault="00CB472C" w:rsidP="00CB472C">
      <w:pPr>
        <w:jc w:val="center"/>
        <w:rPr>
          <w:rFonts w:ascii="Times New Roman" w:hAnsi="Times New Roman" w:cs="Times New Roman"/>
          <w:b/>
          <w:sz w:val="32"/>
          <w:szCs w:val="32"/>
        </w:rPr>
      </w:pPr>
      <w:r w:rsidRPr="00CB472C">
        <w:rPr>
          <w:rFonts w:ascii="Times New Roman" w:hAnsi="Times New Roman" w:cs="Times New Roman"/>
          <w:b/>
          <w:sz w:val="32"/>
          <w:szCs w:val="32"/>
        </w:rPr>
        <w:t>TUYÊN TRUYỀN DỰ ÁN LUẬT CĂN CƯỚC</w:t>
      </w:r>
    </w:p>
    <w:p w:rsidR="00CB472C" w:rsidRPr="000F3D9D" w:rsidRDefault="000F3D9D" w:rsidP="00CC4C54">
      <w:pPr>
        <w:spacing w:line="240" w:lineRule="auto"/>
        <w:ind w:firstLine="720"/>
        <w:jc w:val="both"/>
        <w:rPr>
          <w:rFonts w:ascii="Times New Roman" w:eastAsia="Times New Roman" w:hAnsi="Times New Roman" w:cs="Times New Roman"/>
          <w:b/>
          <w:bCs/>
          <w:i/>
          <w:iCs/>
          <w:color w:val="212529"/>
          <w:sz w:val="28"/>
          <w:szCs w:val="28"/>
        </w:rPr>
      </w:pPr>
      <w:r>
        <w:rPr>
          <w:rFonts w:ascii="Times New Roman" w:eastAsia="Times New Roman" w:hAnsi="Times New Roman" w:cs="Times New Roman"/>
          <w:b/>
          <w:bCs/>
          <w:i/>
          <w:iCs/>
          <w:color w:val="212529"/>
          <w:sz w:val="28"/>
          <w:szCs w:val="28"/>
        </w:rPr>
        <w:t>Kính thưa Nhân dân và cán bộ</w:t>
      </w:r>
      <w:r w:rsidR="00CB472C" w:rsidRPr="000F3D9D">
        <w:rPr>
          <w:rFonts w:ascii="Times New Roman" w:eastAsia="Times New Roman" w:hAnsi="Times New Roman" w:cs="Times New Roman"/>
          <w:b/>
          <w:bCs/>
          <w:i/>
          <w:iCs/>
          <w:color w:val="212529"/>
          <w:sz w:val="28"/>
          <w:szCs w:val="28"/>
        </w:rPr>
        <w:t xml:space="preserve"> trên địa bàn thành phố Thủ Đức!</w:t>
      </w:r>
    </w:p>
    <w:p w:rsidR="00586E6D" w:rsidRPr="00586E6D" w:rsidRDefault="00586E6D" w:rsidP="00CC4C54">
      <w:pPr>
        <w:spacing w:line="240" w:lineRule="auto"/>
        <w:ind w:firstLine="720"/>
        <w:jc w:val="both"/>
        <w:rPr>
          <w:rFonts w:ascii="Times New Roman" w:eastAsia="Times New Roman" w:hAnsi="Times New Roman" w:cs="Times New Roman"/>
          <w:b/>
          <w:bCs/>
          <w:i/>
          <w:iCs/>
          <w:color w:val="212529"/>
          <w:sz w:val="28"/>
          <w:szCs w:val="28"/>
        </w:rPr>
      </w:pPr>
      <w:r w:rsidRPr="00586E6D">
        <w:rPr>
          <w:rFonts w:ascii="Times New Roman" w:eastAsia="Times New Roman" w:hAnsi="Times New Roman" w:cs="Times New Roman"/>
          <w:b/>
          <w:bCs/>
          <w:i/>
          <w:iCs/>
          <w:color w:val="212529"/>
          <w:sz w:val="28"/>
          <w:szCs w:val="28"/>
        </w:rPr>
        <w:t xml:space="preserve">Để thực hiện nhiệm vụ mà Chiến lược phát triển kinh tế - xã hội 10 năm </w:t>
      </w:r>
      <w:r w:rsidR="00CC4C54" w:rsidRPr="000F3D9D">
        <w:rPr>
          <w:rFonts w:ascii="Times New Roman" w:eastAsia="Times New Roman" w:hAnsi="Times New Roman" w:cs="Times New Roman"/>
          <w:b/>
          <w:bCs/>
          <w:i/>
          <w:iCs/>
          <w:color w:val="212529"/>
          <w:sz w:val="28"/>
          <w:szCs w:val="28"/>
        </w:rPr>
        <w:t xml:space="preserve">giai đoạn </w:t>
      </w:r>
      <w:r w:rsidRPr="00586E6D">
        <w:rPr>
          <w:rFonts w:ascii="Times New Roman" w:eastAsia="Times New Roman" w:hAnsi="Times New Roman" w:cs="Times New Roman"/>
          <w:b/>
          <w:bCs/>
          <w:i/>
          <w:iCs/>
          <w:color w:val="212529"/>
          <w:sz w:val="28"/>
          <w:szCs w:val="28"/>
        </w:rPr>
        <w:t xml:space="preserve">2021 – 2030 của Đại hội Đảng khóa XIII đã đề ra là đẩy mạnh xây dựng Chính phủ điện tử, tiến tới Chính phủ số, trong đó </w:t>
      </w:r>
      <w:r w:rsidR="00E570DE">
        <w:rPr>
          <w:rFonts w:ascii="Times New Roman" w:eastAsia="Times New Roman" w:hAnsi="Times New Roman" w:cs="Times New Roman"/>
          <w:b/>
          <w:bCs/>
          <w:i/>
          <w:iCs/>
          <w:color w:val="212529"/>
          <w:sz w:val="28"/>
          <w:szCs w:val="28"/>
        </w:rPr>
        <w:t xml:space="preserve">tập trung phát triển hạ tầng số, </w:t>
      </w:r>
      <w:r w:rsidRPr="00586E6D">
        <w:rPr>
          <w:rFonts w:ascii="Times New Roman" w:eastAsia="Times New Roman" w:hAnsi="Times New Roman" w:cs="Times New Roman"/>
          <w:b/>
          <w:bCs/>
          <w:i/>
          <w:iCs/>
          <w:color w:val="212529"/>
          <w:sz w:val="28"/>
          <w:szCs w:val="28"/>
        </w:rPr>
        <w:t xml:space="preserve">nhất là dữ liệu về dân cư, y tế, giáo dục, bảo hiểm, doanh nghiệp, đất đai, nhà ở, phục vụ kịp thời, hiệu quả cho phát triển kinh tế - xã hội và đời sống nhân dân, bảo đảm 100% dân số được đăng ký và quản lý thì việc xây dựng dự án Luật Căn cước có ý nghĩa rất quan trọng </w:t>
      </w:r>
      <w:r w:rsidR="00124713" w:rsidRPr="000F3D9D">
        <w:rPr>
          <w:rFonts w:ascii="Times New Roman" w:eastAsia="Times New Roman" w:hAnsi="Times New Roman" w:cs="Times New Roman"/>
          <w:b/>
          <w:bCs/>
          <w:i/>
          <w:iCs/>
          <w:color w:val="212529"/>
          <w:sz w:val="28"/>
          <w:szCs w:val="28"/>
        </w:rPr>
        <w:t>và cần thiết.</w:t>
      </w:r>
    </w:p>
    <w:p w:rsidR="00586E6D" w:rsidRPr="00586E6D" w:rsidRDefault="000F3D9D" w:rsidP="00CC4C54">
      <w:pPr>
        <w:spacing w:after="120" w:line="240" w:lineRule="auto"/>
        <w:ind w:firstLine="720"/>
        <w:jc w:val="both"/>
        <w:rPr>
          <w:rFonts w:ascii="Times New Roman" w:eastAsia="Times New Roman" w:hAnsi="Times New Roman" w:cs="Times New Roman"/>
          <w:color w:val="212529"/>
          <w:sz w:val="28"/>
          <w:szCs w:val="28"/>
        </w:rPr>
      </w:pPr>
      <w:r w:rsidRPr="000F3D9D">
        <w:rPr>
          <w:rFonts w:ascii="Times New Roman" w:eastAsia="Times New Roman" w:hAnsi="Times New Roman" w:cs="Times New Roman"/>
          <w:color w:val="212529"/>
          <w:sz w:val="28"/>
          <w:szCs w:val="28"/>
        </w:rPr>
        <w:t>Dự</w:t>
      </w:r>
      <w:r w:rsidR="00586E6D" w:rsidRPr="00586E6D">
        <w:rPr>
          <w:rFonts w:ascii="Times New Roman" w:eastAsia="Times New Roman" w:hAnsi="Times New Roman" w:cs="Times New Roman"/>
          <w:color w:val="212529"/>
          <w:sz w:val="28"/>
          <w:szCs w:val="28"/>
        </w:rPr>
        <w:t xml:space="preserve"> thảo Luật Căn cước gồm </w:t>
      </w:r>
      <w:r w:rsidR="00586E6D" w:rsidRPr="00586E6D">
        <w:rPr>
          <w:rFonts w:ascii="Times New Roman" w:eastAsia="Times New Roman" w:hAnsi="Times New Roman" w:cs="Times New Roman"/>
          <w:b/>
          <w:color w:val="212529"/>
          <w:sz w:val="28"/>
          <w:szCs w:val="28"/>
        </w:rPr>
        <w:t>07</w:t>
      </w:r>
      <w:r w:rsidR="00586E6D" w:rsidRPr="00586E6D">
        <w:rPr>
          <w:rFonts w:ascii="Times New Roman" w:eastAsia="Times New Roman" w:hAnsi="Times New Roman" w:cs="Times New Roman"/>
          <w:color w:val="212529"/>
          <w:sz w:val="28"/>
          <w:szCs w:val="28"/>
        </w:rPr>
        <w:t xml:space="preserve"> chương, </w:t>
      </w:r>
      <w:r w:rsidR="00586E6D" w:rsidRPr="00586E6D">
        <w:rPr>
          <w:rFonts w:ascii="Times New Roman" w:eastAsia="Times New Roman" w:hAnsi="Times New Roman" w:cs="Times New Roman"/>
          <w:b/>
          <w:color w:val="212529"/>
          <w:sz w:val="28"/>
          <w:szCs w:val="28"/>
        </w:rPr>
        <w:t xml:space="preserve">46 </w:t>
      </w:r>
      <w:r w:rsidR="00586E6D" w:rsidRPr="00586E6D">
        <w:rPr>
          <w:rFonts w:ascii="Times New Roman" w:eastAsia="Times New Roman" w:hAnsi="Times New Roman" w:cs="Times New Roman"/>
          <w:color w:val="212529"/>
          <w:sz w:val="28"/>
          <w:szCs w:val="28"/>
        </w:rPr>
        <w:t>Điều bao gồm những nội dung cơ bản như sau:</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1. Về phạm vi điều chỉnh, dự thảo Luật quy định theo hướng Luật này quy định về Cơ sở dữ liệu quốc gia về dân cư, Cơ sở dữ liệu căn cước; thẻ căn cước, giấy chứng nhận căn cước; căn cước điện tử; quyền, nghĩa vụ, trách nhiệm của cơ quan, tổ chức, cá nhân có liên quan.</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2. Về đối tượng áp dụng, dự thảo Luật mở rộng đối tượng áp dụng so với Luật Căn cước công dân năm 2014, ngoài áp dụng đối với công dân Việt Nam, cơ quan, tổ chức, cá nhân có liên quan, Luật này còn áp dụng đối với người gốc Việt Nam chưa xác định được quốc tịch đang sinh sống tại Việt Nam.</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3. Về quy định thu thập, cập nhật, quản lý, khai thác, sử dụng thông tin trong Cơ sở dữ liệu quốc gia về dân cư, dự thảo Luật quy định theo hướng mở rộng, tích hợp nhiều thông tin khác của công dân và người gốc Việt Nam trong các cơ sở dữ liệu khác vào Cơ sở dữ liệu quốc gia về</w:t>
      </w:r>
      <w:r w:rsidR="00E570DE">
        <w:rPr>
          <w:rFonts w:ascii="Times New Roman" w:eastAsia="Times New Roman" w:hAnsi="Times New Roman" w:cs="Times New Roman"/>
          <w:color w:val="212529"/>
          <w:sz w:val="28"/>
          <w:szCs w:val="28"/>
        </w:rPr>
        <w:t xml:space="preserve"> dân cư, Cơ sở dữ liệu căn cước.</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 xml:space="preserve">4. Về nội dung thể hiện trên thẻ căn cước, dự thảo Luật sửa đổi, bổ sung theo hướng lược bỏ vân tay và sửa đổi quy định về thông tin số thẻ căn cước, dòng chữ “căn cước công dân”, quê quán, nơi thường trú, chữ ký của người cấp thẻ thành số định danh cá nhân, dòng chữ “căn cước”, nơi đăng ký khai sinh, nơi cư trú... </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5. Về người được cấp thẻ căn cước, dự thảo Luật bổ sung quy định về quản lý, cấp thẻ căn cước cho người dưới 14 tuổi để bảo đảm quyền, lợi ích chính đáng của họ</w:t>
      </w:r>
      <w:r w:rsidR="00E570DE">
        <w:rPr>
          <w:rFonts w:ascii="Times New Roman" w:eastAsia="Times New Roman" w:hAnsi="Times New Roman" w:cs="Times New Roman"/>
          <w:color w:val="212529"/>
          <w:sz w:val="28"/>
          <w:szCs w:val="28"/>
        </w:rPr>
        <w:t xml:space="preserve">. </w:t>
      </w:r>
      <w:r w:rsidRPr="00586E6D">
        <w:rPr>
          <w:rFonts w:ascii="Times New Roman" w:eastAsia="Times New Roman" w:hAnsi="Times New Roman" w:cs="Times New Roman"/>
          <w:color w:val="212529"/>
          <w:sz w:val="28"/>
          <w:szCs w:val="28"/>
        </w:rPr>
        <w:t xml:space="preserve">Việc cấp thẻ căn cước cho người dưới 14 tuổi sẽ thực hiện </w:t>
      </w:r>
      <w:proofErr w:type="gramStart"/>
      <w:r w:rsidRPr="00586E6D">
        <w:rPr>
          <w:rFonts w:ascii="Times New Roman" w:eastAsia="Times New Roman" w:hAnsi="Times New Roman" w:cs="Times New Roman"/>
          <w:color w:val="212529"/>
          <w:sz w:val="28"/>
          <w:szCs w:val="28"/>
        </w:rPr>
        <w:t>theo</w:t>
      </w:r>
      <w:proofErr w:type="gramEnd"/>
      <w:r w:rsidRPr="00586E6D">
        <w:rPr>
          <w:rFonts w:ascii="Times New Roman" w:eastAsia="Times New Roman" w:hAnsi="Times New Roman" w:cs="Times New Roman"/>
          <w:color w:val="212529"/>
          <w:sz w:val="28"/>
          <w:szCs w:val="28"/>
        </w:rPr>
        <w:t xml:space="preserve"> nhu cầu, còn đối với người từ đủ 14 tuổi trở lên là bắt buộc.</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6. Về cấp giấy chứng nhận căn cước cho người gốc Việt Nam, đây là nội dung được bổ sung so với quy định của Luật Căn cước công dân năm 2014 nhằm bảo đảm quyền, lợi ích của người gốc Việt Nam đang sinh sống tại Việt Nam; đồng thời, phục vụ tốt hơn công tác quản lý nhà nước về dân cư.</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lastRenderedPageBreak/>
        <w:t>7. Về tích hợp thông tin vào thẻ căn cước, dự thảo Luật bổ sung quy định về việc tích hợp một số thông tin có tính ổn định, được sử dụng thường xuyên của người dân ngoài thông tin</w:t>
      </w:r>
      <w:r w:rsidR="00E570DE">
        <w:rPr>
          <w:rFonts w:ascii="Times New Roman" w:eastAsia="Times New Roman" w:hAnsi="Times New Roman" w:cs="Times New Roman"/>
          <w:color w:val="212529"/>
          <w:sz w:val="28"/>
          <w:szCs w:val="28"/>
        </w:rPr>
        <w:t xml:space="preserve"> về căn cước vào thẻ căn cước, </w:t>
      </w:r>
      <w:r w:rsidRPr="00586E6D">
        <w:rPr>
          <w:rFonts w:ascii="Times New Roman" w:eastAsia="Times New Roman" w:hAnsi="Times New Roman" w:cs="Times New Roman"/>
          <w:color w:val="212529"/>
          <w:spacing w:val="-2"/>
          <w:sz w:val="28"/>
          <w:szCs w:val="28"/>
        </w:rPr>
        <w:t>qua đó, giúp giảm giấy tờ cho người dân, tạo thuận lợi cho người dân trong thực hiện giao dịch dân sự, thực hiện chuyển đổi số, cải cách thủ tục hành chính.</w:t>
      </w:r>
    </w:p>
    <w:p w:rsidR="00586E6D" w:rsidRPr="00586E6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8. Về căn cước điện tử, đây là nội dung được bổ sung so với quy định của Luật Căn cước công dân năm 2014. Dự thảo Luật quy định mỗi công dân chỉ có 01 căn cước điện tử; căn cước điện tử sử dụng để thực hiện thủ tục hành chính, </w:t>
      </w:r>
      <w:r w:rsidRPr="00586E6D">
        <w:rPr>
          <w:rFonts w:ascii="Times New Roman" w:eastAsia="Times New Roman" w:hAnsi="Times New Roman" w:cs="Times New Roman"/>
          <w:color w:val="212529"/>
          <w:spacing w:val="4"/>
          <w:sz w:val="28"/>
          <w:szCs w:val="28"/>
        </w:rPr>
        <w:t xml:space="preserve">dịch vụ công và thực hiện các giao dịch, hoạt động khác </w:t>
      </w:r>
      <w:proofErr w:type="gramStart"/>
      <w:r w:rsidRPr="00586E6D">
        <w:rPr>
          <w:rFonts w:ascii="Times New Roman" w:eastAsia="Times New Roman" w:hAnsi="Times New Roman" w:cs="Times New Roman"/>
          <w:color w:val="212529"/>
          <w:spacing w:val="4"/>
          <w:sz w:val="28"/>
          <w:szCs w:val="28"/>
        </w:rPr>
        <w:t>theo</w:t>
      </w:r>
      <w:proofErr w:type="gramEnd"/>
      <w:r w:rsidRPr="00586E6D">
        <w:rPr>
          <w:rFonts w:ascii="Times New Roman" w:eastAsia="Times New Roman" w:hAnsi="Times New Roman" w:cs="Times New Roman"/>
          <w:color w:val="212529"/>
          <w:spacing w:val="4"/>
          <w:sz w:val="28"/>
          <w:szCs w:val="28"/>
        </w:rPr>
        <w:t xml:space="preserve"> nhu cầu của công dân.</w:t>
      </w:r>
    </w:p>
    <w:p w:rsidR="00586E6D" w:rsidRPr="000F3D9D" w:rsidRDefault="00586E6D" w:rsidP="00CC4C54">
      <w:pPr>
        <w:spacing w:after="120" w:line="240" w:lineRule="auto"/>
        <w:ind w:firstLine="720"/>
        <w:jc w:val="both"/>
        <w:rPr>
          <w:rFonts w:ascii="Times New Roman" w:eastAsia="Times New Roman" w:hAnsi="Times New Roman" w:cs="Times New Roman"/>
          <w:color w:val="212529"/>
          <w:sz w:val="28"/>
          <w:szCs w:val="28"/>
        </w:rPr>
      </w:pPr>
      <w:r w:rsidRPr="00586E6D">
        <w:rPr>
          <w:rFonts w:ascii="Times New Roman" w:eastAsia="Times New Roman" w:hAnsi="Times New Roman" w:cs="Times New Roman"/>
          <w:color w:val="212529"/>
          <w:sz w:val="28"/>
          <w:szCs w:val="28"/>
        </w:rPr>
        <w:t>9. Về quy định chuyển tiếp, dự thảo Luật đã bổ sung quy định chuyển tiếp về việc sử dụng thẻ căn cước công dân đã được cấp; giá trị sử dụng của chứng minh nhân dân để không làm phát sinh thủ tục hành chính, tác động đến người dân khi Luật Căn cước được thông qua, có hiệu lực thi hành.</w:t>
      </w:r>
    </w:p>
    <w:p w:rsidR="00CB472C" w:rsidRPr="000F3D9D" w:rsidRDefault="00CB472C" w:rsidP="00CC4C54">
      <w:pPr>
        <w:ind w:firstLine="720"/>
        <w:jc w:val="both"/>
        <w:rPr>
          <w:rFonts w:ascii="Times New Roman" w:hAnsi="Times New Roman" w:cs="Times New Roman"/>
          <w:sz w:val="28"/>
          <w:szCs w:val="28"/>
        </w:rPr>
      </w:pPr>
      <w:r w:rsidRPr="000F3D9D">
        <w:rPr>
          <w:rFonts w:ascii="Times New Roman" w:hAnsi="Times New Roman" w:cs="Times New Roman"/>
          <w:sz w:val="28"/>
          <w:szCs w:val="28"/>
        </w:rPr>
        <w:t xml:space="preserve">Ngoài 09 nhóm vấn đề cần nêu trên, </w:t>
      </w:r>
      <w:r w:rsidRPr="000F3D9D">
        <w:rPr>
          <w:rFonts w:ascii="Times New Roman" w:hAnsi="Times New Roman" w:cs="Times New Roman"/>
          <w:sz w:val="28"/>
          <w:szCs w:val="28"/>
        </w:rPr>
        <w:t>người dân cần lưu ý</w:t>
      </w:r>
      <w:r w:rsidR="008523BA" w:rsidRPr="000F3D9D">
        <w:rPr>
          <w:rFonts w:ascii="Times New Roman" w:hAnsi="Times New Roman" w:cs="Times New Roman"/>
          <w:sz w:val="28"/>
          <w:szCs w:val="28"/>
        </w:rPr>
        <w:t>:</w:t>
      </w:r>
    </w:p>
    <w:p w:rsidR="00CB472C" w:rsidRPr="000F3D9D" w:rsidRDefault="00CB472C" w:rsidP="00CC4C54">
      <w:pPr>
        <w:ind w:firstLine="720"/>
        <w:jc w:val="both"/>
        <w:rPr>
          <w:rFonts w:ascii="Times New Roman" w:hAnsi="Times New Roman" w:cs="Times New Roman"/>
          <w:sz w:val="28"/>
          <w:szCs w:val="28"/>
        </w:rPr>
      </w:pPr>
      <w:r w:rsidRPr="000F3D9D">
        <w:rPr>
          <w:rFonts w:ascii="Times New Roman" w:hAnsi="Times New Roman" w:cs="Times New Roman"/>
          <w:sz w:val="28"/>
          <w:szCs w:val="28"/>
        </w:rPr>
        <w:t>Một là, về tên gọi của Luật Căn cước</w:t>
      </w:r>
    </w:p>
    <w:p w:rsidR="00CB472C" w:rsidRPr="000F3D9D" w:rsidRDefault="00CB472C" w:rsidP="00087FDD">
      <w:pPr>
        <w:ind w:firstLine="720"/>
        <w:jc w:val="both"/>
        <w:rPr>
          <w:rFonts w:ascii="Times New Roman" w:hAnsi="Times New Roman" w:cs="Times New Roman"/>
          <w:sz w:val="28"/>
          <w:szCs w:val="28"/>
        </w:rPr>
      </w:pPr>
      <w:r w:rsidRPr="000F3D9D">
        <w:rPr>
          <w:rFonts w:ascii="Times New Roman" w:hAnsi="Times New Roman" w:cs="Times New Roman"/>
          <w:sz w:val="28"/>
          <w:szCs w:val="28"/>
        </w:rPr>
        <w:t xml:space="preserve">Việc sử dụng tên của Luật là “Luật Căn cước” sẽ đảm bảo bảo đầy đủ chính sách sửa đổi, bổ sung tại dự thảo Luật, phù hợp với phạm vi điều chỉnh, đối tượng áp dụng và nội dung dự thảo Luật. Đồng thời thể hiện đúng nội hàm của công tác quản lý căn cước là nhằm mục đích định danh, xác định rõ danh tính của từng con người; đảm bảo các quyền của con người, quyền công dân </w:t>
      </w:r>
      <w:proofErr w:type="gramStart"/>
      <w:r w:rsidRPr="000F3D9D">
        <w:rPr>
          <w:rFonts w:ascii="Times New Roman" w:hAnsi="Times New Roman" w:cs="Times New Roman"/>
          <w:sz w:val="28"/>
          <w:szCs w:val="28"/>
        </w:rPr>
        <w:t>theo</w:t>
      </w:r>
      <w:proofErr w:type="gramEnd"/>
      <w:r w:rsidRPr="000F3D9D">
        <w:rPr>
          <w:rFonts w:ascii="Times New Roman" w:hAnsi="Times New Roman" w:cs="Times New Roman"/>
          <w:sz w:val="28"/>
          <w:szCs w:val="28"/>
        </w:rPr>
        <w:t xml:space="preserve"> quy định của Luật. </w:t>
      </w:r>
    </w:p>
    <w:p w:rsidR="00CB472C" w:rsidRPr="000F3D9D" w:rsidRDefault="00CB472C" w:rsidP="00CC4C54">
      <w:pPr>
        <w:ind w:firstLine="720"/>
        <w:jc w:val="both"/>
        <w:rPr>
          <w:rFonts w:ascii="Times New Roman" w:hAnsi="Times New Roman" w:cs="Times New Roman"/>
          <w:sz w:val="28"/>
          <w:szCs w:val="28"/>
        </w:rPr>
      </w:pPr>
      <w:r w:rsidRPr="000F3D9D">
        <w:rPr>
          <w:rFonts w:ascii="Times New Roman" w:hAnsi="Times New Roman" w:cs="Times New Roman"/>
          <w:sz w:val="28"/>
          <w:szCs w:val="28"/>
        </w:rPr>
        <w:t>Hai là, về tên gọi của thẻ căn cước</w:t>
      </w:r>
    </w:p>
    <w:p w:rsidR="00087FDD" w:rsidRPr="00586E6D" w:rsidRDefault="00CB472C" w:rsidP="00087FDD">
      <w:pPr>
        <w:ind w:firstLine="720"/>
        <w:jc w:val="both"/>
        <w:rPr>
          <w:rFonts w:ascii="Times New Roman" w:hAnsi="Times New Roman" w:cs="Times New Roman"/>
          <w:sz w:val="28"/>
          <w:szCs w:val="28"/>
        </w:rPr>
      </w:pPr>
      <w:r w:rsidRPr="000F3D9D">
        <w:rPr>
          <w:rFonts w:ascii="Times New Roman" w:hAnsi="Times New Roman" w:cs="Times New Roman"/>
          <w:sz w:val="28"/>
          <w:szCs w:val="28"/>
        </w:rPr>
        <w:t>Việc sử dụng tên thẻ là thẻ “căn cước” giúp thể hiện đúng bản chất của thẻ là loại giấy tờ có chứa thông tin về căn cước của người dân; xác định danh tính trong thực hiện giao dịch</w:t>
      </w:r>
      <w:r w:rsidR="005F3EA1" w:rsidRPr="000F3D9D">
        <w:rPr>
          <w:rFonts w:ascii="Times New Roman" w:hAnsi="Times New Roman" w:cs="Times New Roman"/>
          <w:sz w:val="28"/>
          <w:szCs w:val="28"/>
        </w:rPr>
        <w:t xml:space="preserve">… </w:t>
      </w:r>
      <w:r w:rsidRPr="000F3D9D">
        <w:rPr>
          <w:rFonts w:ascii="Times New Roman" w:hAnsi="Times New Roman" w:cs="Times New Roman"/>
          <w:sz w:val="28"/>
          <w:szCs w:val="28"/>
        </w:rPr>
        <w:t>Việc đổi tên thẻ không phát sinh thủ tục, chi phí đổi thẻ với ngườ</w:t>
      </w:r>
      <w:r w:rsidR="00087FDD" w:rsidRPr="000F3D9D">
        <w:rPr>
          <w:rFonts w:ascii="Times New Roman" w:hAnsi="Times New Roman" w:cs="Times New Roman"/>
          <w:sz w:val="28"/>
          <w:szCs w:val="28"/>
        </w:rPr>
        <w:t xml:space="preserve">i dân. </w:t>
      </w:r>
      <w:r w:rsidR="00087FDD" w:rsidRPr="00586E6D">
        <w:rPr>
          <w:rFonts w:ascii="Times New Roman" w:eastAsia="Times New Roman" w:hAnsi="Times New Roman" w:cs="Times New Roman"/>
          <w:color w:val="212529"/>
          <w:sz w:val="28"/>
          <w:szCs w:val="28"/>
        </w:rPr>
        <w:t>Đối với những thẻ căn cước công dân đã cấp thì vẫn còn nguyên giá trị sử dụng, không bị tác động bởi quy định này.</w:t>
      </w:r>
    </w:p>
    <w:p w:rsidR="00124713" w:rsidRPr="000F3D9D" w:rsidRDefault="00E570DE" w:rsidP="00CC4C54">
      <w:pPr>
        <w:ind w:firstLine="720"/>
        <w:jc w:val="both"/>
        <w:rPr>
          <w:rFonts w:ascii="Times New Roman" w:hAnsi="Times New Roman" w:cs="Times New Roman"/>
          <w:b/>
          <w:bCs/>
          <w:i/>
          <w:iCs/>
          <w:color w:val="333333"/>
          <w:sz w:val="28"/>
          <w:szCs w:val="28"/>
          <w:shd w:val="clear" w:color="auto" w:fill="FFFFFF"/>
        </w:rPr>
      </w:pPr>
      <w:r>
        <w:rPr>
          <w:rFonts w:ascii="Times New Roman" w:hAnsi="Times New Roman" w:cs="Times New Roman"/>
          <w:sz w:val="28"/>
          <w:szCs w:val="28"/>
        </w:rPr>
        <w:t xml:space="preserve">Như vậy </w:t>
      </w:r>
      <w:r w:rsidR="00CB472C" w:rsidRPr="000F3D9D">
        <w:rPr>
          <w:rFonts w:ascii="Times New Roman" w:hAnsi="Times New Roman" w:cs="Times New Roman"/>
          <w:sz w:val="28"/>
          <w:szCs w:val="28"/>
        </w:rPr>
        <w:t>Dự án Luật Căn cước là dự án luật rất quan trọ</w:t>
      </w:r>
      <w:r w:rsidR="00CC4C54" w:rsidRPr="000F3D9D">
        <w:rPr>
          <w:rFonts w:ascii="Times New Roman" w:hAnsi="Times New Roman" w:cs="Times New Roman"/>
          <w:sz w:val="28"/>
          <w:szCs w:val="28"/>
        </w:rPr>
        <w:t xml:space="preserve">ng, </w:t>
      </w:r>
      <w:r w:rsidR="00124713" w:rsidRPr="000F3D9D">
        <w:rPr>
          <w:rFonts w:ascii="Times New Roman" w:hAnsi="Times New Roman" w:cs="Times New Roman"/>
          <w:b/>
          <w:bCs/>
          <w:i/>
          <w:iCs/>
          <w:color w:val="333333"/>
          <w:sz w:val="28"/>
          <w:szCs w:val="28"/>
          <w:shd w:val="clear" w:color="auto" w:fill="FFFFFF"/>
        </w:rPr>
        <w:t xml:space="preserve">nhằm đáp ứng yêu cầu, nhiệm vụ liên quan đến ứng dụng Cơ sở dữ liệu quốc gia về dân cư, phát huy giá trị, tiện ích thẻ căn cước công dân, phục vụ phát triển ứng dụng dữ liệu về dân cư, định danh điện tử phục vụ chuyển đổi số </w:t>
      </w:r>
      <w:bookmarkStart w:id="0" w:name="_GoBack"/>
      <w:bookmarkEnd w:id="0"/>
      <w:r w:rsidR="00124713" w:rsidRPr="000F3D9D">
        <w:rPr>
          <w:rFonts w:ascii="Times New Roman" w:hAnsi="Times New Roman" w:cs="Times New Roman"/>
          <w:b/>
          <w:bCs/>
          <w:i/>
          <w:iCs/>
          <w:color w:val="333333"/>
          <w:sz w:val="28"/>
          <w:szCs w:val="28"/>
          <w:shd w:val="clear" w:color="auto" w:fill="FFFFFF"/>
        </w:rPr>
        <w:t>quốc gia giai đoạn 2022-2025, tầm nhìn đến năm 2030.</w:t>
      </w:r>
    </w:p>
    <w:p w:rsidR="00CB472C" w:rsidRPr="00CC4C54" w:rsidRDefault="00CB472C" w:rsidP="00CB472C">
      <w:pPr>
        <w:rPr>
          <w:rFonts w:ascii="Times New Roman" w:hAnsi="Times New Roman" w:cs="Times New Roman"/>
          <w:i/>
          <w:sz w:val="24"/>
          <w:szCs w:val="24"/>
        </w:rPr>
      </w:pPr>
    </w:p>
    <w:p w:rsidR="00CB472C" w:rsidRPr="00586E6D" w:rsidRDefault="00CB472C" w:rsidP="00586E6D">
      <w:pPr>
        <w:spacing w:after="120" w:line="240" w:lineRule="auto"/>
        <w:jc w:val="both"/>
        <w:rPr>
          <w:rFonts w:ascii="Arial" w:eastAsia="Times New Roman" w:hAnsi="Arial" w:cs="Arial"/>
          <w:color w:val="212529"/>
          <w:sz w:val="21"/>
          <w:szCs w:val="21"/>
        </w:rPr>
      </w:pPr>
    </w:p>
    <w:p w:rsidR="00586E6D" w:rsidRPr="00CB2105" w:rsidRDefault="00586E6D">
      <w:pPr>
        <w:rPr>
          <w:rFonts w:ascii="Times New Roman" w:hAnsi="Times New Roman" w:cs="Times New Roman"/>
          <w:i/>
          <w:sz w:val="24"/>
          <w:szCs w:val="24"/>
        </w:rPr>
      </w:pPr>
    </w:p>
    <w:sectPr w:rsidR="00586E6D" w:rsidRPr="00CB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50"/>
    <w:rsid w:val="00087FDD"/>
    <w:rsid w:val="000F3D9D"/>
    <w:rsid w:val="00124713"/>
    <w:rsid w:val="001A0F78"/>
    <w:rsid w:val="003D4D3E"/>
    <w:rsid w:val="004A2750"/>
    <w:rsid w:val="00586E6D"/>
    <w:rsid w:val="005F3EA1"/>
    <w:rsid w:val="006124BF"/>
    <w:rsid w:val="006C7F5D"/>
    <w:rsid w:val="00704F10"/>
    <w:rsid w:val="008523BA"/>
    <w:rsid w:val="00CB2105"/>
    <w:rsid w:val="00CB472C"/>
    <w:rsid w:val="00CC4C54"/>
    <w:rsid w:val="00E570DE"/>
    <w:rsid w:val="00FF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7D38E-D9B4-4A2E-A6B2-B18CB24A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7">
      <w:bodyDiv w:val="1"/>
      <w:marLeft w:val="0"/>
      <w:marRight w:val="0"/>
      <w:marTop w:val="0"/>
      <w:marBottom w:val="0"/>
      <w:divBdr>
        <w:top w:val="none" w:sz="0" w:space="0" w:color="auto"/>
        <w:left w:val="none" w:sz="0" w:space="0" w:color="auto"/>
        <w:bottom w:val="none" w:sz="0" w:space="0" w:color="auto"/>
        <w:right w:val="none" w:sz="0" w:space="0" w:color="auto"/>
      </w:divBdr>
      <w:divsChild>
        <w:div w:id="65248976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2023-12-08T03:14:00Z</dcterms:created>
  <dcterms:modified xsi:type="dcterms:W3CDTF">2023-12-08T08:31:00Z</dcterms:modified>
</cp:coreProperties>
</file>