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20234D1E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508D25C1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840A1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02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85057C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3B239BC9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</w:t>
            </w:r>
            <w:r w:rsidR="0070659A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/0</w:t>
            </w:r>
            <w:r w:rsidR="0040467E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51D1815" w14:textId="44B2FEC6" w:rsidR="00F426A5" w:rsidRDefault="0085057C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Kể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chuyện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Bác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Tuyên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truyền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kỷ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niệm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48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năm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Giải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phóng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miền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Nam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thống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nhất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đất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nước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Phát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động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ủng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hộ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nhân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dân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Thổ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Nhĩ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Kì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và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Syria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r w:rsidR="0070659A">
              <w:rPr>
                <w:color w:val="222222"/>
                <w:sz w:val="22"/>
                <w:szCs w:val="22"/>
              </w:rPr>
              <w:t xml:space="preserve">CLB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Truyền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thống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kháng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chiến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Tp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="00C94363">
              <w:rPr>
                <w:color w:val="222222"/>
                <w:sz w:val="22"/>
                <w:szCs w:val="22"/>
              </w:rPr>
              <w:t xml:space="preserve">, </w:t>
            </w:r>
            <w:r>
              <w:rPr>
                <w:color w:val="222222"/>
                <w:sz w:val="22"/>
                <w:szCs w:val="22"/>
              </w:rPr>
              <w:t xml:space="preserve">BGH, TPT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GVCN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74E4C036" w14:textId="77777777" w:rsidR="00C94363" w:rsidRDefault="001840A1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70659A"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70659A"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giải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quyết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kiến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nghị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 w:rsidR="0070659A"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="0070659A">
              <w:rPr>
                <w:color w:val="222222"/>
                <w:sz w:val="22"/>
                <w:szCs w:val="22"/>
              </w:rPr>
              <w:t xml:space="preserve">Trung,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Loan,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Thơm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CD,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Dương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DCB8250" w14:textId="713533E6" w:rsidR="0070659A" w:rsidRPr="00413224" w:rsidRDefault="0070659A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sau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ĐGN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Trung).</w:t>
            </w:r>
          </w:p>
        </w:tc>
        <w:tc>
          <w:tcPr>
            <w:tcW w:w="4635" w:type="dxa"/>
            <w:shd w:val="clear" w:color="auto" w:fill="auto"/>
          </w:tcPr>
          <w:p w14:paraId="77B5FD51" w14:textId="34357CB8" w:rsidR="00863318" w:rsidRPr="00C65D3B" w:rsidRDefault="00863318" w:rsidP="00F346CA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394DE577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</w:t>
            </w:r>
            <w:r w:rsidR="0070659A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1A86A3B" w14:textId="77777777" w:rsidR="0070659A" w:rsidRDefault="0070659A" w:rsidP="0070659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GDĐP 6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Trần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Quốc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4F388B7" w14:textId="49BCC07E" w:rsidR="0070659A" w:rsidRPr="00365DDB" w:rsidRDefault="0070659A" w:rsidP="0070659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Lương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Trúc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Ph</w:t>
            </w:r>
            <w:r w:rsidRPr="0070659A">
              <w:rPr>
                <w:rFonts w:hint="cs"/>
                <w:color w:val="222222"/>
                <w:sz w:val="22"/>
                <w:szCs w:val="22"/>
              </w:rPr>
              <w:t>ươ</w:t>
            </w:r>
            <w:r w:rsidRPr="0070659A">
              <w:rPr>
                <w:color w:val="222222"/>
                <w:sz w:val="22"/>
                <w:szCs w:val="22"/>
              </w:rPr>
              <w:t>ng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Ph</w:t>
            </w:r>
            <w:r w:rsidRPr="0070659A">
              <w:rPr>
                <w:rFonts w:hint="cs"/>
                <w:color w:val="222222"/>
                <w:sz w:val="22"/>
                <w:szCs w:val="22"/>
              </w:rPr>
              <w:t>ượ</w:t>
            </w:r>
            <w:r w:rsidRPr="0070659A">
              <w:rPr>
                <w:color w:val="222222"/>
                <w:sz w:val="22"/>
                <w:szCs w:val="22"/>
              </w:rPr>
              <w:t>ng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Diễm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Yến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Diệu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Kiều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0659A">
              <w:rPr>
                <w:color w:val="222222"/>
                <w:sz w:val="22"/>
                <w:szCs w:val="22"/>
              </w:rPr>
              <w:t>Nha</w:t>
            </w:r>
            <w:proofErr w:type="spellEnd"/>
            <w:r w:rsidRPr="0070659A">
              <w:rPr>
                <w:color w:val="222222"/>
                <w:sz w:val="22"/>
                <w:szCs w:val="22"/>
              </w:rPr>
              <w:t>̃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4F3F0CF3" w14:textId="77777777" w:rsidR="0070659A" w:rsidRDefault="0070659A" w:rsidP="007065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Vận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Nhĩ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Kì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Syria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Liên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 HS).</w:t>
            </w:r>
          </w:p>
          <w:p w14:paraId="4DD0B3F0" w14:textId="5DB88D6F" w:rsidR="00B875A9" w:rsidRPr="00A1239A" w:rsidRDefault="00B875A9" w:rsidP="00B875A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5B132A9F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</w:t>
            </w:r>
            <w:r w:rsidR="0070659A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1D54D4C" w14:textId="5C5A6DE6" w:rsidR="0070659A" w:rsidRPr="004147A0" w:rsidRDefault="003A6E20" w:rsidP="0070659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Xanh</w:t>
            </w:r>
            <w:proofErr w:type="spellEnd"/>
            <w:r>
              <w:rPr>
                <w:color w:val="222222"/>
                <w:sz w:val="22"/>
                <w:szCs w:val="22"/>
              </w:rPr>
              <w:t>”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PGD –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2B4608C6" w14:textId="1FBB4DE2" w:rsidR="00DA3B7E" w:rsidRPr="004147A0" w:rsidRDefault="00DA3B7E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2EA2B9CF" w14:textId="37F7F50A" w:rsidR="00886529" w:rsidRDefault="00886529" w:rsidP="0088652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Làm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CCCD </w:t>
            </w:r>
            <w:proofErr w:type="spellStart"/>
            <w:r>
              <w:rPr>
                <w:color w:val="222222"/>
                <w:sz w:val="22"/>
                <w:szCs w:val="22"/>
              </w:rPr>
              <w:t>gắn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chip </w:t>
            </w:r>
            <w:proofErr w:type="spellStart"/>
            <w:r>
              <w:rPr>
                <w:color w:val="222222"/>
                <w:sz w:val="22"/>
                <w:szCs w:val="22"/>
              </w:rPr>
              <w:t>cho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CA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TĐ, 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thị</w:t>
            </w:r>
            <w:proofErr w:type="spellEnd"/>
            <w:r>
              <w:rPr>
                <w:color w:val="222222"/>
                <w:sz w:val="22"/>
                <w:szCs w:val="22"/>
              </w:rPr>
              <w:t>, GVCN 9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38CB63BB" w14:textId="6B09B28C" w:rsidR="005E027F" w:rsidRPr="0085057C" w:rsidRDefault="0070659A" w:rsidP="0088652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Vận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Nhĩ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Kì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Syria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Liên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 HS).</w:t>
            </w:r>
          </w:p>
        </w:tc>
      </w:tr>
      <w:tr w:rsidR="00B875A9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5D0708B1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70659A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5B554D5A" w14:textId="39150528" w:rsidR="00B875A9" w:rsidRPr="00DE0203" w:rsidRDefault="00DA3B7E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 w:rsidR="0070659A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70659A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Dự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r w:rsidR="0070659A" w:rsidRPr="003405FA">
              <w:rPr>
                <w:color w:val="222222"/>
                <w:sz w:val="22"/>
                <w:szCs w:val="22"/>
              </w:rPr>
              <w:t>(</w:t>
            </w:r>
            <w:r w:rsidR="0070659A"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Lương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Định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r w:rsidR="0070659A">
              <w:rPr>
                <w:color w:val="222222"/>
                <w:sz w:val="22"/>
                <w:szCs w:val="22"/>
              </w:rPr>
              <w:t xml:space="preserve">N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Diễm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70659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0659A">
              <w:rPr>
                <w:color w:val="222222"/>
                <w:sz w:val="22"/>
                <w:szCs w:val="22"/>
              </w:rPr>
              <w:t>Hường</w:t>
            </w:r>
            <w:proofErr w:type="spellEnd"/>
            <w:r w:rsidR="0070659A" w:rsidRPr="003405FA">
              <w:rPr>
                <w:color w:val="222222"/>
                <w:sz w:val="22"/>
                <w:szCs w:val="22"/>
              </w:rPr>
              <w:t>)</w:t>
            </w:r>
            <w:r w:rsidR="0070659A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0D6C1D39" w14:textId="28B56D14" w:rsidR="0070659A" w:rsidRDefault="0070659A" w:rsidP="007065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Vận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Nhĩ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Kì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Syria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Liên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 HS).</w:t>
            </w:r>
          </w:p>
          <w:p w14:paraId="728553F4" w14:textId="1B1782DD" w:rsidR="00B875A9" w:rsidRPr="005438ED" w:rsidRDefault="00886529" w:rsidP="0088652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hướng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nghiệp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 – HS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9/1 </w:t>
            </w:r>
            <w:proofErr w:type="spellStart"/>
            <w:r>
              <w:rPr>
                <w:color w:val="222222"/>
                <w:sz w:val="22"/>
                <w:szCs w:val="22"/>
              </w:rPr>
              <w:t>đến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9/5).</w:t>
            </w:r>
          </w:p>
        </w:tc>
      </w:tr>
      <w:tr w:rsidR="00B875A9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09E6C1B5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0659A">
              <w:rPr>
                <w:b/>
                <w:bCs/>
                <w:color w:val="000000"/>
              </w:rPr>
              <w:t>31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756F2D2F" w14:textId="6D422D79" w:rsidR="00B875A9" w:rsidRPr="005138C2" w:rsidRDefault="003A6E20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kỳ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HĐSP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45254914" w14:textId="03C97BEF" w:rsidR="005A32EB" w:rsidRPr="001206F4" w:rsidRDefault="005A32EB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B875A9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15CDCBF2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70659A"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</w:rPr>
              <w:t>/0</w:t>
            </w:r>
            <w:r w:rsidR="0070659A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38EEF62" w14:textId="2F730A13" w:rsidR="00B875A9" w:rsidRPr="00631227" w:rsidRDefault="00B875A9" w:rsidP="009332C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0D825AB8" w14:textId="63A44189" w:rsidR="00B875A9" w:rsidRPr="00413224" w:rsidRDefault="00B875A9" w:rsidP="00C533D2">
            <w:pPr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B875A9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738F0B4B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70659A"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</w:rPr>
              <w:t>/0</w:t>
            </w:r>
            <w:r w:rsidR="0070659A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06B44F5D" w:rsidR="00B875A9" w:rsidRPr="00015B76" w:rsidRDefault="00B875A9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611FE48A" w14:textId="77777777" w:rsidR="00B875A9" w:rsidRPr="00413224" w:rsidRDefault="00B875A9" w:rsidP="00B875A9">
            <w:pPr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Trung</w:t>
            </w: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4DF91500"/>
    <w:multiLevelType w:val="hybridMultilevel"/>
    <w:tmpl w:val="56067CAE"/>
    <w:lvl w:ilvl="0" w:tplc="5440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6"/>
  </w:num>
  <w:num w:numId="9" w16cid:durableId="404031067">
    <w:abstractNumId w:val="22"/>
  </w:num>
  <w:num w:numId="10" w16cid:durableId="515776673">
    <w:abstractNumId w:val="17"/>
  </w:num>
  <w:num w:numId="11" w16cid:durableId="430005893">
    <w:abstractNumId w:val="25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9"/>
  </w:num>
  <w:num w:numId="16" w16cid:durableId="1641110457">
    <w:abstractNumId w:val="4"/>
  </w:num>
  <w:num w:numId="17" w16cid:durableId="1592161791">
    <w:abstractNumId w:val="21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3"/>
  </w:num>
  <w:num w:numId="22" w16cid:durableId="1585921353">
    <w:abstractNumId w:val="24"/>
  </w:num>
  <w:num w:numId="23" w16cid:durableId="336082329">
    <w:abstractNumId w:val="5"/>
  </w:num>
  <w:num w:numId="24" w16cid:durableId="1815680532">
    <w:abstractNumId w:val="20"/>
  </w:num>
  <w:num w:numId="25" w16cid:durableId="180516752">
    <w:abstractNumId w:val="2"/>
  </w:num>
  <w:num w:numId="26" w16cid:durableId="1078863801">
    <w:abstractNumId w:val="12"/>
  </w:num>
  <w:num w:numId="27" w16cid:durableId="406656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6F4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29D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87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0A1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48D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5EE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3E3A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13E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E33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18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09B3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3A33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2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A8D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3F7D78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67E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6E3D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1ED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103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338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2EB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62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27F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227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038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2D9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59A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4D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51D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3E05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3D49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7C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318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6529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3CA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025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2C2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DD7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8E7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14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9B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489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C8D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5A9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D21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D50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33D2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5D3B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363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5D7"/>
    <w:rsid w:val="00D02656"/>
    <w:rsid w:val="00D02C8A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3B7E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5CD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BCE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491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4E3E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0DF8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6C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701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27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6CA"/>
    <w:rsid w:val="00F34E09"/>
    <w:rsid w:val="00F36508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6A5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705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434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4</cp:revision>
  <cp:lastPrinted>2021-03-16T07:30:00Z</cp:lastPrinted>
  <dcterms:created xsi:type="dcterms:W3CDTF">2023-03-27T07:13:00Z</dcterms:created>
  <dcterms:modified xsi:type="dcterms:W3CDTF">2023-03-27T07:21:00Z</dcterms:modified>
</cp:coreProperties>
</file>