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DB4A8C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</w:t>
            </w:r>
            <w:r w:rsidR="00646AAB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DB4A8C">
              <w:rPr>
                <w:b/>
                <w:bCs/>
                <w:color w:val="000080"/>
                <w:sz w:val="28"/>
                <w:szCs w:val="28"/>
              </w:rPr>
              <w:t>2</w:t>
            </w:r>
          </w:p>
          <w:p w:rsidR="00300C58" w:rsidRPr="00CA7F0A" w:rsidRDefault="00CA7F0A" w:rsidP="00AE6158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AE6158">
              <w:rPr>
                <w:b/>
                <w:bCs/>
                <w:color w:val="000080"/>
                <w:sz w:val="28"/>
                <w:szCs w:val="28"/>
              </w:rPr>
              <w:t>04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E6158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AE6158">
              <w:rPr>
                <w:b/>
                <w:bCs/>
                <w:color w:val="000080"/>
                <w:sz w:val="28"/>
                <w:szCs w:val="28"/>
              </w:rPr>
              <w:t>10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2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AE61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E6158">
              <w:rPr>
                <w:b/>
                <w:bCs/>
                <w:color w:val="000000"/>
              </w:rPr>
              <w:t>04</w:t>
            </w:r>
            <w:r w:rsidR="003E029A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557E9A" w:rsidRPr="00413224" w:rsidRDefault="00557E9A" w:rsidP="00557E9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cờ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. (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Sân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-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Toàn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thể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BGH, GVCN,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giám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, TPT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). </w:t>
            </w:r>
          </w:p>
          <w:p w:rsidR="00413224" w:rsidRDefault="00557E9A" w:rsidP="0049441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 w:rsidR="00AE6158">
              <w:rPr>
                <w:b/>
                <w:bCs/>
                <w:color w:val="222222"/>
                <w:sz w:val="22"/>
                <w:szCs w:val="22"/>
              </w:rPr>
              <w:t>40 – 9g15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Kiểm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tra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giữa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môn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Ngữ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văn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Phòng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HĐSP –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cán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bộ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coi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thi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theo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phân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E6158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="00AE6158">
              <w:rPr>
                <w:color w:val="222222"/>
                <w:sz w:val="22"/>
                <w:szCs w:val="22"/>
              </w:rPr>
              <w:t>, HS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AE6158" w:rsidRDefault="00AE6158" w:rsidP="0049441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Chấm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GVG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Huệ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  <w:r w:rsidR="00D80B24">
              <w:rPr>
                <w:color w:val="222222"/>
                <w:sz w:val="22"/>
                <w:szCs w:val="22"/>
              </w:rPr>
              <w:t>.</w:t>
            </w:r>
          </w:p>
          <w:p w:rsidR="00D80B24" w:rsidRPr="00413224" w:rsidRDefault="00D80B24" w:rsidP="0049441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Rà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soát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nhật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dữ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liệu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CSDL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Lưu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Thanh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94304F" w:rsidRPr="00413224" w:rsidRDefault="0094304F" w:rsidP="0094304F">
            <w:pPr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AE61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E6158">
              <w:rPr>
                <w:b/>
                <w:bCs/>
                <w:color w:val="000000"/>
              </w:rPr>
              <w:t>05</w:t>
            </w:r>
            <w:r w:rsidR="003E029A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1E4936" w:rsidRDefault="001E4936" w:rsidP="00BE7E2E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30 (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cả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>)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cảm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tình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. (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tâm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Chính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Trúc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Chi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="00A865AD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:rsidR="00AD38F9" w:rsidRPr="00413224" w:rsidRDefault="00BE7E2E" w:rsidP="00BE7E2E">
            <w:pPr>
              <w:tabs>
                <w:tab w:val="center" w:pos="6240"/>
              </w:tabs>
              <w:jc w:val="both"/>
              <w:rPr>
                <w:spacing w:val="-8"/>
                <w:sz w:val="22"/>
                <w:szCs w:val="22"/>
                <w:lang w:val="it-IT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B</w:t>
            </w:r>
            <w:r w:rsidRPr="00BE7E2E">
              <w:rPr>
                <w:color w:val="222222"/>
                <w:sz w:val="22"/>
                <w:szCs w:val="22"/>
              </w:rPr>
              <w:t>áo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cáo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tác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chăm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lo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cho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CBGVNV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nhân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dịp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Tết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Chôl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Chnăm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Thmây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2022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đồng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bào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dân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tộc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Chăm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nhân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tháng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Ramadan </w:t>
            </w:r>
            <w:proofErr w:type="spellStart"/>
            <w:r w:rsidRPr="00BE7E2E">
              <w:rPr>
                <w:color w:val="222222"/>
                <w:sz w:val="22"/>
                <w:szCs w:val="22"/>
              </w:rPr>
              <w:t>năm</w:t>
            </w:r>
            <w:proofErr w:type="spellEnd"/>
            <w:r w:rsidRPr="00BE7E2E">
              <w:rPr>
                <w:color w:val="222222"/>
                <w:sz w:val="22"/>
                <w:szCs w:val="22"/>
              </w:rPr>
              <w:t xml:space="preserve"> 2022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Trực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tuyến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Năng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0276CF" w:rsidRPr="00413224" w:rsidRDefault="000276CF" w:rsidP="00A865AD">
            <w:pPr>
              <w:tabs>
                <w:tab w:val="center" w:pos="6240"/>
              </w:tabs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AE61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E6158">
              <w:rPr>
                <w:b/>
                <w:bCs/>
                <w:color w:val="000000"/>
              </w:rPr>
              <w:t>06</w:t>
            </w:r>
            <w:r w:rsidR="003E029A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B2D3C" w:rsidRPr="00413224" w:rsidRDefault="0085409A" w:rsidP="00F50AC3">
            <w:pPr>
              <w:jc w:val="both"/>
              <w:rPr>
                <w:spacing w:val="-8"/>
                <w:sz w:val="22"/>
                <w:szCs w:val="22"/>
                <w:lang w:val="it-IT"/>
              </w:rPr>
            </w:pPr>
            <w:r>
              <w:rPr>
                <w:spacing w:val="-8"/>
                <w:sz w:val="22"/>
                <w:szCs w:val="22"/>
                <w:lang w:val="it-IT"/>
              </w:rPr>
              <w:t>- Tập huấn CT GDPT 2018 (môn Ngữ văn, KHTN).</w:t>
            </w:r>
          </w:p>
        </w:tc>
        <w:tc>
          <w:tcPr>
            <w:tcW w:w="4610" w:type="dxa"/>
            <w:shd w:val="clear" w:color="auto" w:fill="auto"/>
          </w:tcPr>
          <w:p w:rsidR="0089735F" w:rsidRPr="00413224" w:rsidRDefault="0089735F" w:rsidP="001D259A">
            <w:pPr>
              <w:ind w:right="159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AE61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Năm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AE6158">
              <w:rPr>
                <w:b/>
                <w:bCs/>
                <w:color w:val="000000"/>
              </w:rPr>
              <w:t>07</w:t>
            </w:r>
            <w:r w:rsidR="0030760D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49441A" w:rsidRDefault="0085409A" w:rsidP="0085409A">
            <w:pPr>
              <w:tabs>
                <w:tab w:val="center" w:pos="6240"/>
              </w:tabs>
              <w:jc w:val="both"/>
              <w:rPr>
                <w:spacing w:val="-8"/>
                <w:sz w:val="22"/>
                <w:szCs w:val="22"/>
                <w:lang w:val="it-IT"/>
              </w:rPr>
            </w:pPr>
            <w:r>
              <w:rPr>
                <w:spacing w:val="-8"/>
                <w:sz w:val="22"/>
                <w:szCs w:val="22"/>
                <w:lang w:val="it-IT"/>
              </w:rPr>
              <w:t>- Tập huấn CT GDPT 2018 (môn Mỹ thuật).</w:t>
            </w:r>
          </w:p>
          <w:p w:rsidR="00F0174E" w:rsidRDefault="00F0174E" w:rsidP="00F0174E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Chấm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GVG (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  <w:p w:rsidR="001E4936" w:rsidRDefault="001E4936" w:rsidP="00F0174E">
            <w:pPr>
              <w:tabs>
                <w:tab w:val="center" w:pos="6240"/>
              </w:tabs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30 (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cả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>)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cảm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tình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. (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tâm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Chính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Trúc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Chi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="00A865AD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:rsidR="00A865AD" w:rsidRPr="001E4936" w:rsidRDefault="00A865AD" w:rsidP="00A865A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- 8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huấn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phần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mềm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TS 10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Trực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tuyến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Lưu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Thanh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). </w:t>
            </w:r>
            <w:proofErr w:type="spellStart"/>
            <w:r w:rsidRPr="001E4936">
              <w:rPr>
                <w:b/>
                <w:i/>
                <w:color w:val="FF0000"/>
                <w:sz w:val="22"/>
                <w:szCs w:val="22"/>
              </w:rPr>
              <w:t>Mới</w:t>
            </w:r>
            <w:proofErr w:type="spellEnd"/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2"/>
                <w:szCs w:val="22"/>
              </w:rPr>
              <w:t>điều</w:t>
            </w:r>
            <w:proofErr w:type="spellEnd"/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2"/>
                <w:szCs w:val="22"/>
              </w:rPr>
              <w:t>chỉnh</w:t>
            </w:r>
            <w:proofErr w:type="spellEnd"/>
          </w:p>
        </w:tc>
        <w:tc>
          <w:tcPr>
            <w:tcW w:w="4610" w:type="dxa"/>
            <w:shd w:val="clear" w:color="auto" w:fill="auto"/>
          </w:tcPr>
          <w:p w:rsidR="00A865AD" w:rsidRDefault="00A865AD" w:rsidP="00A865AD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14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biến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Luật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Khiếu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cáo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. (</w:t>
            </w:r>
            <w:r>
              <w:rPr>
                <w:color w:val="222222"/>
                <w:sz w:val="22"/>
                <w:szCs w:val="22"/>
              </w:rPr>
              <w:t xml:space="preserve">UBND </w:t>
            </w:r>
            <w:proofErr w:type="spellStart"/>
            <w:r>
              <w:rPr>
                <w:color w:val="222222"/>
                <w:sz w:val="22"/>
                <w:szCs w:val="22"/>
              </w:rPr>
              <w:t>Phường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BTĐ –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BGH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:rsidR="0049441A" w:rsidRPr="00413224" w:rsidRDefault="000820A4" w:rsidP="0049441A">
            <w:pPr>
              <w:jc w:val="both"/>
              <w:rPr>
                <w:spacing w:val="-8"/>
                <w:sz w:val="22"/>
                <w:szCs w:val="22"/>
                <w:lang w:val="it-IT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Chấm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GVG (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976864" w:rsidRPr="001848DF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AE61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94304F">
              <w:rPr>
                <w:b/>
                <w:bCs/>
                <w:color w:val="000000"/>
              </w:rPr>
              <w:t>0</w:t>
            </w:r>
            <w:r w:rsidR="00AE6158">
              <w:rPr>
                <w:b/>
                <w:bCs/>
                <w:color w:val="000000"/>
              </w:rPr>
              <w:t>8</w:t>
            </w:r>
            <w:r w:rsidR="003E029A">
              <w:rPr>
                <w:b/>
                <w:bCs/>
                <w:color w:val="000000"/>
              </w:rPr>
              <w:t>/</w:t>
            </w:r>
            <w:r w:rsidR="0094304F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85409A" w:rsidRDefault="0085409A" w:rsidP="0085409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Lễ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Hùng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Vương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. (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Sân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-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Toàn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thể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CBGVNV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</w:t>
            </w:r>
            <w:r w:rsidRPr="00413224">
              <w:rPr>
                <w:color w:val="222222"/>
                <w:sz w:val="22"/>
                <w:szCs w:val="22"/>
              </w:rPr>
              <w:t xml:space="preserve">). </w:t>
            </w:r>
          </w:p>
          <w:p w:rsidR="0085409A" w:rsidRDefault="0085409A" w:rsidP="0085409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 – 9g00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giữa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tiếng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Anh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Phòng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HĐSP – </w:t>
            </w:r>
            <w:proofErr w:type="spellStart"/>
            <w:r>
              <w:rPr>
                <w:color w:val="222222"/>
                <w:sz w:val="22"/>
                <w:szCs w:val="22"/>
              </w:rPr>
              <w:t>cán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>, HS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85409A" w:rsidRDefault="0085409A" w:rsidP="0085409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11g00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giữa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Toán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Phòng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HĐSP – </w:t>
            </w:r>
            <w:proofErr w:type="spellStart"/>
            <w:r>
              <w:rPr>
                <w:color w:val="222222"/>
                <w:sz w:val="22"/>
                <w:szCs w:val="22"/>
              </w:rPr>
              <w:t>cán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>, HS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A865AD" w:rsidRPr="0085409A" w:rsidRDefault="00A865AD" w:rsidP="00A865A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triển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khai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Cát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936">
              <w:rPr>
                <w:b/>
                <w:i/>
                <w:color w:val="FF0000"/>
                <w:sz w:val="22"/>
                <w:szCs w:val="22"/>
              </w:rPr>
              <w:t>Mới</w:t>
            </w:r>
            <w:proofErr w:type="spellEnd"/>
          </w:p>
        </w:tc>
        <w:tc>
          <w:tcPr>
            <w:tcW w:w="4619" w:type="dxa"/>
            <w:gridSpan w:val="2"/>
            <w:shd w:val="clear" w:color="auto" w:fill="auto"/>
          </w:tcPr>
          <w:p w:rsidR="00700FC3" w:rsidRPr="00413224" w:rsidRDefault="00700FC3" w:rsidP="00224D44">
            <w:pPr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413224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AE61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94304F">
              <w:rPr>
                <w:b/>
                <w:bCs/>
                <w:color w:val="000000"/>
              </w:rPr>
              <w:t>0</w:t>
            </w:r>
            <w:r w:rsidR="00AE6158">
              <w:rPr>
                <w:b/>
                <w:bCs/>
                <w:color w:val="000000"/>
              </w:rPr>
              <w:t>9</w:t>
            </w:r>
            <w:r w:rsidR="00A47EFE">
              <w:rPr>
                <w:b/>
                <w:bCs/>
                <w:color w:val="000000"/>
              </w:rPr>
              <w:t>/</w:t>
            </w:r>
            <w:r w:rsidR="0094304F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767E7" w:rsidRPr="00413224" w:rsidRDefault="008767E7" w:rsidP="001D259A">
            <w:pPr>
              <w:ind w:right="164"/>
              <w:jc w:val="both"/>
              <w:rPr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413224" w:rsidRDefault="00CA7F0A" w:rsidP="00034F31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AE61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AE6158">
              <w:rPr>
                <w:b/>
                <w:bCs/>
                <w:color w:val="000000"/>
              </w:rPr>
              <w:t>10</w:t>
            </w:r>
            <w:r w:rsidR="003E029A">
              <w:rPr>
                <w:b/>
                <w:bCs/>
                <w:color w:val="000000"/>
              </w:rPr>
              <w:t>/</w:t>
            </w:r>
            <w:r w:rsidR="0094304F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D367F5" w:rsidRPr="006A01C7" w:rsidRDefault="006A01C7" w:rsidP="006A01C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A01C7">
              <w:rPr>
                <w:b/>
                <w:color w:val="FF0000"/>
                <w:sz w:val="22"/>
                <w:szCs w:val="22"/>
                <w:lang w:val="it-IT"/>
              </w:rPr>
              <w:t>GIỖ TỔ HÙNG VƯƠNG</w:t>
            </w:r>
          </w:p>
        </w:tc>
        <w:tc>
          <w:tcPr>
            <w:tcW w:w="4610" w:type="dxa"/>
            <w:shd w:val="clear" w:color="auto" w:fill="auto"/>
          </w:tcPr>
          <w:p w:rsidR="00CA7F0A" w:rsidRPr="00413224" w:rsidRDefault="006A01C7" w:rsidP="006A01C7">
            <w:pPr>
              <w:jc w:val="center"/>
              <w:rPr>
                <w:sz w:val="22"/>
                <w:szCs w:val="22"/>
              </w:rPr>
            </w:pPr>
            <w:r w:rsidRPr="006A01C7">
              <w:rPr>
                <w:b/>
                <w:color w:val="FF0000"/>
                <w:sz w:val="22"/>
                <w:szCs w:val="22"/>
                <w:lang w:val="it-IT"/>
              </w:rPr>
              <w:t>GIỖ TỔ HÙNG VƯƠNG</w:t>
            </w: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lastRenderedPageBreak/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="00FB6941">
              <w:rPr>
                <w:sz w:val="22"/>
                <w:szCs w:val="22"/>
              </w:rPr>
              <w:t>Phỏng</w:t>
            </w:r>
            <w:proofErr w:type="spellEnd"/>
            <w:r w:rsidRPr="00FF465A">
              <w:rPr>
                <w:sz w:val="22"/>
                <w:szCs w:val="22"/>
              </w:rPr>
              <w:t xml:space="preserve"> GD&amp;ĐT </w:t>
            </w:r>
            <w:proofErr w:type="spellStart"/>
            <w:r w:rsidR="004D23C9">
              <w:rPr>
                <w:sz w:val="22"/>
                <w:szCs w:val="22"/>
              </w:rPr>
              <w:t>Thành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phố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Thủ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Đức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71A67" w:rsidRPr="0013551B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Trung</w:t>
            </w:r>
            <w:proofErr w:type="spellEnd"/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0A4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936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4D44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60D"/>
    <w:rsid w:val="00307BCD"/>
    <w:rsid w:val="00307E65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1C7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09A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5AD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158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E7E2E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0B24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A8C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137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174E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10</cp:revision>
  <cp:lastPrinted>2021-03-16T07:30:00Z</cp:lastPrinted>
  <dcterms:created xsi:type="dcterms:W3CDTF">2022-04-04T01:24:00Z</dcterms:created>
  <dcterms:modified xsi:type="dcterms:W3CDTF">2022-04-06T07:28:00Z</dcterms:modified>
</cp:coreProperties>
</file>