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A1667C">
              <w:rPr>
                <w:b/>
                <w:bCs/>
                <w:color w:val="FF0000"/>
                <w:sz w:val="32"/>
                <w:szCs w:val="32"/>
              </w:rPr>
              <w:t>20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6E20A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A1667C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</w:t>
            </w:r>
            <w:r w:rsidR="00646AAB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1</w:t>
            </w:r>
          </w:p>
          <w:p w:rsidR="00300C58" w:rsidRPr="00CA7F0A" w:rsidRDefault="00CA7F0A" w:rsidP="00A1667C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A1667C">
              <w:rPr>
                <w:b/>
                <w:bCs/>
                <w:color w:val="000080"/>
                <w:sz w:val="28"/>
                <w:szCs w:val="28"/>
              </w:rPr>
              <w:t>10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D2435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A1667C">
              <w:rPr>
                <w:b/>
                <w:bCs/>
                <w:color w:val="000080"/>
                <w:sz w:val="28"/>
                <w:szCs w:val="28"/>
              </w:rPr>
              <w:t>16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7648C0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1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9D2435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9D2435" w:rsidRPr="000F4AEB" w:rsidRDefault="009D2435" w:rsidP="00A166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1667C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/5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169B" w:rsidRDefault="00A1667C" w:rsidP="00A1667C">
            <w:pPr>
              <w:ind w:right="164"/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11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Hạn cuối nộp hồ sơ Tuyển thẳng lớp 10 về Phòng GD (</w:t>
            </w:r>
            <w:r w:rsidR="00801231">
              <w:rPr>
                <w:color w:val="222222"/>
                <w:sz w:val="22"/>
                <w:szCs w:val="22"/>
              </w:rPr>
              <w:t xml:space="preserve">Cô Đậm, cô Đượm, </w:t>
            </w:r>
            <w:r>
              <w:rPr>
                <w:color w:val="222222"/>
                <w:sz w:val="22"/>
                <w:szCs w:val="22"/>
              </w:rPr>
              <w:t>Văn thư).</w:t>
            </w:r>
          </w:p>
          <w:p w:rsidR="00A1667C" w:rsidRDefault="00A1667C" w:rsidP="00A1667C">
            <w:pPr>
              <w:ind w:right="164"/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11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Hạn cuối </w:t>
            </w:r>
            <w:r>
              <w:rPr>
                <w:color w:val="222222"/>
                <w:sz w:val="22"/>
                <w:szCs w:val="22"/>
              </w:rPr>
              <w:t>báo cáo tổ chức dạy học, kiểm tra lại, kiểm tra bổ sung theo công văn 1415/UBND-VX của UBND Thành phố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Trực tuyến - BGH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:rsidR="00930AE1" w:rsidRDefault="00930AE1" w:rsidP="00A1667C">
            <w:pPr>
              <w:ind w:right="164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 w:rsidR="00237BEB">
              <w:rPr>
                <w:color w:val="222222"/>
                <w:sz w:val="22"/>
                <w:szCs w:val="22"/>
              </w:rPr>
              <w:t xml:space="preserve">GVMB </w:t>
            </w:r>
            <w:bookmarkStart w:id="0" w:name="_GoBack"/>
            <w:bookmarkEnd w:id="0"/>
            <w:r w:rsidR="00237BEB">
              <w:rPr>
                <w:color w:val="222222"/>
                <w:sz w:val="22"/>
                <w:szCs w:val="22"/>
              </w:rPr>
              <w:t>cập nhật điểm kiểm tra HKII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:rsidR="003D460C" w:rsidRPr="00A1667C" w:rsidRDefault="003D460C" w:rsidP="00A1667C">
            <w:pPr>
              <w:ind w:right="164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- Tất cả các Khối lớp học theo Kế hoạch điều chỉnh và TKB theo phân công (GVBM, HS).</w:t>
            </w:r>
          </w:p>
        </w:tc>
        <w:tc>
          <w:tcPr>
            <w:tcW w:w="4610" w:type="dxa"/>
            <w:shd w:val="clear" w:color="auto" w:fill="auto"/>
          </w:tcPr>
          <w:p w:rsidR="00C34267" w:rsidRDefault="00C34267" w:rsidP="00C3426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color w:val="222222"/>
                <w:sz w:val="22"/>
                <w:szCs w:val="22"/>
              </w:rPr>
              <w:t xml:space="preserve">Hạn cuối </w:t>
            </w:r>
            <w:r>
              <w:rPr>
                <w:color w:val="222222"/>
                <w:sz w:val="22"/>
                <w:szCs w:val="22"/>
              </w:rPr>
              <w:t>GV</w:t>
            </w:r>
            <w:r>
              <w:rPr>
                <w:color w:val="222222"/>
                <w:sz w:val="22"/>
                <w:szCs w:val="22"/>
              </w:rPr>
              <w:t>BM lớp 9</w:t>
            </w:r>
            <w:r>
              <w:rPr>
                <w:color w:val="222222"/>
                <w:sz w:val="22"/>
                <w:szCs w:val="22"/>
              </w:rPr>
              <w:t xml:space="preserve"> nhập điểm </w:t>
            </w:r>
            <w:r>
              <w:rPr>
                <w:color w:val="222222"/>
                <w:sz w:val="22"/>
                <w:szCs w:val="22"/>
              </w:rPr>
              <w:t>trên hệ thống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:rsidR="00AC7933" w:rsidRDefault="00AC7933" w:rsidP="00C3426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- Hạn cuối điều chỉnh Nguyện vọng Tuyển sinh 10 (Học sinh lớp 9, GVCN lớp 9, cô Đậm).</w:t>
            </w:r>
          </w:p>
          <w:p w:rsidR="009D2435" w:rsidRPr="00B23D57" w:rsidRDefault="009D2435" w:rsidP="00BE01D5">
            <w:pPr>
              <w:ind w:right="160"/>
              <w:jc w:val="center"/>
            </w:pPr>
          </w:p>
        </w:tc>
      </w:tr>
      <w:tr w:rsidR="009D2435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9D2435" w:rsidRPr="000F4AEB" w:rsidRDefault="009D2435" w:rsidP="00A166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1667C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/5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169B" w:rsidRDefault="00930AE1" w:rsidP="00E2169B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 w:rsidR="00C34267">
              <w:rPr>
                <w:color w:val="222222"/>
                <w:sz w:val="22"/>
                <w:szCs w:val="22"/>
              </w:rPr>
              <w:t xml:space="preserve">Hạn cuối </w:t>
            </w:r>
            <w:r>
              <w:rPr>
                <w:color w:val="222222"/>
                <w:sz w:val="22"/>
                <w:szCs w:val="22"/>
              </w:rPr>
              <w:t>GV</w:t>
            </w:r>
            <w:r w:rsidR="00C34267">
              <w:rPr>
                <w:color w:val="222222"/>
                <w:sz w:val="22"/>
                <w:szCs w:val="22"/>
              </w:rPr>
              <w:t>MB 6,7,8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="00C34267">
              <w:rPr>
                <w:color w:val="222222"/>
                <w:sz w:val="22"/>
                <w:szCs w:val="22"/>
              </w:rPr>
              <w:t xml:space="preserve">cập </w:t>
            </w:r>
            <w:r>
              <w:rPr>
                <w:color w:val="222222"/>
                <w:sz w:val="22"/>
                <w:szCs w:val="22"/>
              </w:rPr>
              <w:t>nhậ</w:t>
            </w:r>
            <w:r w:rsidR="00C34267">
              <w:rPr>
                <w:color w:val="222222"/>
                <w:sz w:val="22"/>
                <w:szCs w:val="22"/>
              </w:rPr>
              <w:t>t</w:t>
            </w:r>
            <w:r>
              <w:rPr>
                <w:color w:val="222222"/>
                <w:sz w:val="22"/>
                <w:szCs w:val="22"/>
              </w:rPr>
              <w:t xml:space="preserve"> điểm kiểm tra HKII.</w:t>
            </w:r>
          </w:p>
          <w:p w:rsidR="00DB63C6" w:rsidRPr="00DB63C6" w:rsidRDefault="00DB63C6" w:rsidP="00DB63C6">
            <w:pPr>
              <w:ind w:right="164"/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Tập huấn đảm bảo công tác y tế phục vụ bầu cử đại biểu Quốc hội và đại biểu HĐND các cấp nhiệm kỳ 2021-2026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TTYT Q2 – Thầy Trung</w:t>
            </w:r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5C7984" w:rsidRDefault="00A1667C" w:rsidP="00BE01D5">
            <w:pPr>
              <w:jc w:val="both"/>
            </w:pPr>
            <w:r>
              <w:t>- Hạn cuối thông qua danh sách người học (Hồ sơ xét TN THCS – GVCN, GVBM lớp 9).</w:t>
            </w:r>
          </w:p>
          <w:p w:rsidR="00C34267" w:rsidRPr="00D65026" w:rsidRDefault="00C34267" w:rsidP="00BE01D5">
            <w:pPr>
              <w:jc w:val="both"/>
            </w:pPr>
            <w:r>
              <w:t>- GVCN 9 cập nhật kết quả HL,HK vào hồ sơ xét TN THCS và Tuyển sinh 10</w:t>
            </w:r>
            <w:r w:rsidR="003C5836">
              <w:t>.</w:t>
            </w:r>
          </w:p>
        </w:tc>
      </w:tr>
      <w:tr w:rsidR="009D2435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9D2435" w:rsidRPr="000F4AEB" w:rsidRDefault="009D2435" w:rsidP="00A166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1667C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/5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5C7984" w:rsidRPr="00F9114E" w:rsidRDefault="00DB63C6" w:rsidP="002D005E">
            <w:pPr>
              <w:tabs>
                <w:tab w:val="center" w:pos="6240"/>
              </w:tabs>
              <w:jc w:val="both"/>
              <w:rPr>
                <w:b/>
                <w:spacing w:val="-8"/>
                <w:lang w:val="it-IT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Tập </w:t>
            </w:r>
            <w:r w:rsidR="002D005E">
              <w:rPr>
                <w:color w:val="222222"/>
                <w:sz w:val="22"/>
                <w:szCs w:val="22"/>
              </w:rPr>
              <w:t xml:space="preserve">huấn nghiệp vụ PCCC và cứu nạn cứu hộ </w:t>
            </w:r>
            <w:r>
              <w:rPr>
                <w:color w:val="222222"/>
                <w:sz w:val="22"/>
                <w:szCs w:val="22"/>
              </w:rPr>
              <w:t>phục vụ bầu cử đại biểu Quốc hội và đại biểu HĐND các cấp nhiệm kỳ 2021-2026 (</w:t>
            </w:r>
            <w:r w:rsidR="002D005E">
              <w:rPr>
                <w:color w:val="222222"/>
                <w:sz w:val="22"/>
                <w:szCs w:val="22"/>
              </w:rPr>
              <w:t>P. BTĐ</w:t>
            </w:r>
            <w:r>
              <w:rPr>
                <w:color w:val="222222"/>
                <w:sz w:val="22"/>
                <w:szCs w:val="22"/>
              </w:rPr>
              <w:t xml:space="preserve"> – Thầy Trung).</w:t>
            </w:r>
          </w:p>
        </w:tc>
        <w:tc>
          <w:tcPr>
            <w:tcW w:w="4610" w:type="dxa"/>
            <w:shd w:val="clear" w:color="auto" w:fill="auto"/>
          </w:tcPr>
          <w:p w:rsidR="00930AE1" w:rsidRDefault="00930AE1" w:rsidP="00930AE1">
            <w:pPr>
              <w:ind w:right="164"/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</w:t>
            </w:r>
            <w:r>
              <w:rPr>
                <w:b/>
                <w:bCs/>
                <w:color w:val="222222"/>
                <w:sz w:val="22"/>
                <w:szCs w:val="22"/>
              </w:rPr>
              <w:t>4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Xét TN THCS </w:t>
            </w:r>
            <w:r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P. HĐSP – Thành viên Hội đồng xét TN – BGH, </w:t>
            </w:r>
            <w:r w:rsidR="00DA0F2E">
              <w:rPr>
                <w:color w:val="222222"/>
                <w:sz w:val="22"/>
                <w:szCs w:val="22"/>
              </w:rPr>
              <w:t>GVCN 9, Thư ký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:rsidR="005C7984" w:rsidRPr="00B23D57" w:rsidRDefault="003C5836" w:rsidP="003C5836">
            <w:pPr>
              <w:jc w:val="both"/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</w:t>
            </w:r>
            <w:r>
              <w:rPr>
                <w:b/>
                <w:bCs/>
                <w:color w:val="222222"/>
                <w:sz w:val="22"/>
                <w:szCs w:val="22"/>
              </w:rPr>
              <w:t>5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 w:rsidR="00801231" w:rsidRPr="00801231">
              <w:rPr>
                <w:color w:val="222222"/>
                <w:sz w:val="22"/>
                <w:szCs w:val="22"/>
              </w:rPr>
              <w:t xml:space="preserve">Hạn cuối nộp các phiếu </w:t>
            </w:r>
            <w:r>
              <w:rPr>
                <w:color w:val="222222"/>
                <w:sz w:val="22"/>
                <w:szCs w:val="22"/>
              </w:rPr>
              <w:t xml:space="preserve">xét TN THCS và phiếu </w:t>
            </w:r>
            <w:r w:rsidR="00801231" w:rsidRPr="00801231">
              <w:rPr>
                <w:color w:val="222222"/>
                <w:sz w:val="22"/>
                <w:szCs w:val="22"/>
              </w:rPr>
              <w:t>đăng ký thi tuyển vào lớp 10 về Phòng GDĐT (</w:t>
            </w:r>
            <w:r w:rsidR="00801231">
              <w:rPr>
                <w:color w:val="222222"/>
                <w:sz w:val="22"/>
                <w:szCs w:val="22"/>
              </w:rPr>
              <w:t>Cô Đượm, Văn thư</w:t>
            </w:r>
            <w:r w:rsidR="00801231" w:rsidRPr="00801231">
              <w:rPr>
                <w:color w:val="222222"/>
                <w:sz w:val="22"/>
                <w:szCs w:val="22"/>
              </w:rPr>
              <w:t>).</w:t>
            </w:r>
          </w:p>
        </w:tc>
      </w:tr>
      <w:tr w:rsidR="009D2435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9D2435" w:rsidRPr="000F4AEB" w:rsidRDefault="009D2435" w:rsidP="00A166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A1667C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/5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5C7984" w:rsidRPr="00076496" w:rsidRDefault="005C7984" w:rsidP="009D2435">
            <w:pPr>
              <w:jc w:val="both"/>
              <w:rPr>
                <w:spacing w:val="-8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0253B" w:rsidRPr="0049441A" w:rsidRDefault="00C0253B" w:rsidP="00C0253B">
            <w:pPr>
              <w:jc w:val="both"/>
              <w:rPr>
                <w:spacing w:val="-8"/>
                <w:lang w:val="it-IT"/>
              </w:rPr>
            </w:pPr>
          </w:p>
        </w:tc>
      </w:tr>
      <w:tr w:rsidR="00806255" w:rsidRPr="001848DF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806255" w:rsidRPr="000F4AEB" w:rsidRDefault="00806255" w:rsidP="00A166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1667C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/5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DD6F5C" w:rsidRPr="00076496" w:rsidRDefault="00EC3670" w:rsidP="00EC3670">
            <w:pPr>
              <w:autoSpaceDE w:val="0"/>
              <w:autoSpaceDN w:val="0"/>
              <w:jc w:val="both"/>
              <w:rPr>
                <w:spacing w:val="-8"/>
                <w:lang w:val="it-IT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 w:rsidRPr="00EC3670">
              <w:rPr>
                <w:color w:val="222222"/>
                <w:sz w:val="22"/>
                <w:szCs w:val="22"/>
              </w:rPr>
              <w:t>Hoàn tất hồ sơ và gửi về Phòng Giáo dục và Đào tạo.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EC3670">
              <w:rPr>
                <w:color w:val="222222"/>
                <w:sz w:val="22"/>
                <w:szCs w:val="22"/>
              </w:rPr>
              <w:t>Phát phiếu báo danh cho học sinh dự thi Tuyển sinh 10</w:t>
            </w:r>
            <w:r>
              <w:rPr>
                <w:color w:val="222222"/>
                <w:sz w:val="22"/>
                <w:szCs w:val="22"/>
              </w:rPr>
              <w:t xml:space="preserve"> (BGH, cô Đậm, cô Đượm, GVCN 9, Văn thư).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6D0CAD" w:rsidRDefault="006D0CAD" w:rsidP="006D0CAD">
            <w:pPr>
              <w:ind w:right="164"/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Xét </w:t>
            </w:r>
            <w:r>
              <w:rPr>
                <w:color w:val="222222"/>
                <w:sz w:val="22"/>
                <w:szCs w:val="22"/>
              </w:rPr>
              <w:t>duyệt HL</w:t>
            </w:r>
            <w:r w:rsidR="002D005E">
              <w:rPr>
                <w:color w:val="222222"/>
                <w:sz w:val="22"/>
                <w:szCs w:val="22"/>
              </w:rPr>
              <w:t>,</w:t>
            </w:r>
            <w:r>
              <w:rPr>
                <w:color w:val="222222"/>
                <w:sz w:val="22"/>
                <w:szCs w:val="22"/>
              </w:rPr>
              <w:t>HK HKII và cuối năm</w:t>
            </w:r>
            <w:r>
              <w:rPr>
                <w:color w:val="222222"/>
                <w:sz w:val="22"/>
                <w:szCs w:val="22"/>
              </w:rPr>
              <w:t xml:space="preserve"> (P. HĐSP – Thành viên Hội đồng xét </w:t>
            </w:r>
            <w:r>
              <w:rPr>
                <w:color w:val="222222"/>
                <w:sz w:val="22"/>
                <w:szCs w:val="22"/>
              </w:rPr>
              <w:t>duyệt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:rsidR="00806255" w:rsidRPr="0049441A" w:rsidRDefault="00806255" w:rsidP="00806255">
            <w:pPr>
              <w:jc w:val="both"/>
              <w:rPr>
                <w:spacing w:val="-8"/>
                <w:lang w:val="it-IT"/>
              </w:rPr>
            </w:pPr>
          </w:p>
        </w:tc>
      </w:tr>
      <w:tr w:rsidR="00806255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806255" w:rsidRPr="000F4AEB" w:rsidRDefault="00806255" w:rsidP="00A166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1667C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/5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06255" w:rsidRPr="00482028" w:rsidRDefault="00806255" w:rsidP="00DD6F5C">
            <w:pPr>
              <w:ind w:right="164"/>
              <w:jc w:val="both"/>
              <w:rPr>
                <w:spacing w:val="-8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806255" w:rsidRPr="00B23D57" w:rsidRDefault="00806255" w:rsidP="007217D0">
            <w:pPr>
              <w:ind w:right="160"/>
              <w:jc w:val="center"/>
            </w:pPr>
          </w:p>
        </w:tc>
      </w:tr>
      <w:tr w:rsidR="00806255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806255" w:rsidRPr="000F4AEB" w:rsidRDefault="00806255" w:rsidP="00A166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1667C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>/5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06255" w:rsidRPr="00B23D57" w:rsidRDefault="00806255" w:rsidP="007217D0">
            <w:pPr>
              <w:ind w:left="34"/>
              <w:jc w:val="center"/>
              <w:rPr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806255" w:rsidRPr="00B23D57" w:rsidRDefault="00806255" w:rsidP="007217D0">
            <w:pPr>
              <w:jc w:val="center"/>
            </w:pPr>
          </w:p>
        </w:tc>
      </w:tr>
    </w:tbl>
    <w:p w:rsidR="00973257" w:rsidRDefault="00545CF9" w:rsidP="00696069">
      <w:pPr>
        <w:spacing w:before="120" w:after="120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696069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96069">
              <w:rPr>
                <w:sz w:val="22"/>
                <w:szCs w:val="22"/>
              </w:rPr>
              <w:t xml:space="preserve">- </w:t>
            </w:r>
            <w:r w:rsidR="00FB6941" w:rsidRPr="00696069">
              <w:rPr>
                <w:sz w:val="22"/>
                <w:szCs w:val="22"/>
              </w:rPr>
              <w:t>Phỏng</w:t>
            </w:r>
            <w:r w:rsidRPr="00696069">
              <w:rPr>
                <w:sz w:val="22"/>
                <w:szCs w:val="22"/>
              </w:rPr>
              <w:t xml:space="preserve"> GD&amp;ĐT </w:t>
            </w:r>
            <w:r w:rsidR="004D23C9" w:rsidRPr="00696069">
              <w:rPr>
                <w:sz w:val="22"/>
                <w:szCs w:val="22"/>
              </w:rPr>
              <w:t>Thành phố Thủ Đức</w:t>
            </w:r>
            <w:r w:rsidRPr="00696069">
              <w:rPr>
                <w:sz w:val="22"/>
                <w:szCs w:val="22"/>
              </w:rPr>
              <w:t>;</w:t>
            </w:r>
          </w:p>
          <w:p w:rsidR="00300C58" w:rsidRPr="00696069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96069">
              <w:rPr>
                <w:sz w:val="22"/>
                <w:szCs w:val="22"/>
              </w:rPr>
              <w:t xml:space="preserve">- </w:t>
            </w:r>
            <w:r w:rsidR="00FB6941" w:rsidRPr="00696069">
              <w:rPr>
                <w:sz w:val="22"/>
                <w:szCs w:val="22"/>
              </w:rPr>
              <w:t>BGH, GV, NV</w:t>
            </w:r>
            <w:r w:rsidRPr="00696069">
              <w:rPr>
                <w:sz w:val="22"/>
                <w:szCs w:val="22"/>
              </w:rPr>
              <w:t>;</w:t>
            </w:r>
          </w:p>
          <w:p w:rsidR="00300C58" w:rsidRPr="00696069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96069">
              <w:rPr>
                <w:sz w:val="22"/>
                <w:szCs w:val="22"/>
              </w:rPr>
              <w:t xml:space="preserve">- Các đơn vị </w:t>
            </w:r>
            <w:r w:rsidR="00FB6941" w:rsidRPr="00696069">
              <w:rPr>
                <w:sz w:val="22"/>
                <w:szCs w:val="22"/>
              </w:rPr>
              <w:t>có liên quan</w:t>
            </w:r>
            <w:r w:rsidRPr="00696069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696069">
              <w:rPr>
                <w:sz w:val="22"/>
                <w:szCs w:val="22"/>
              </w:rPr>
              <w:t>- Lưu, VT.</w:t>
            </w:r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F71A67" w:rsidP="008B405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Đặng Quang Trung</w:t>
            </w: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131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B2D"/>
    <w:rsid w:val="00075E84"/>
    <w:rsid w:val="00076496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5F1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67D0B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59D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7B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300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37BEB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05E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976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4CA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836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9C7"/>
    <w:rsid w:val="003D3E6F"/>
    <w:rsid w:val="003D3F24"/>
    <w:rsid w:val="003D460C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5F5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028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632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C0A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694"/>
    <w:rsid w:val="005C7895"/>
    <w:rsid w:val="005C7984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65D0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69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0CAD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17D0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48C0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99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231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255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6E26"/>
    <w:rsid w:val="0083744C"/>
    <w:rsid w:val="0083788A"/>
    <w:rsid w:val="008400D4"/>
    <w:rsid w:val="00840261"/>
    <w:rsid w:val="008406B0"/>
    <w:rsid w:val="00840AF3"/>
    <w:rsid w:val="00840C51"/>
    <w:rsid w:val="00840F6E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717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27C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5A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4E4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AE1"/>
    <w:rsid w:val="00930D2D"/>
    <w:rsid w:val="0093111D"/>
    <w:rsid w:val="00931B16"/>
    <w:rsid w:val="0093282D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375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5AB7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2435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2BA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67C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C1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933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136"/>
    <w:rsid w:val="00B15295"/>
    <w:rsid w:val="00B15395"/>
    <w:rsid w:val="00B15BB7"/>
    <w:rsid w:val="00B16086"/>
    <w:rsid w:val="00B16186"/>
    <w:rsid w:val="00B16517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7F4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B12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53B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267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1F65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026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51C"/>
    <w:rsid w:val="00D85AF4"/>
    <w:rsid w:val="00D86A76"/>
    <w:rsid w:val="00D90915"/>
    <w:rsid w:val="00D90A12"/>
    <w:rsid w:val="00D90EB6"/>
    <w:rsid w:val="00D90EB9"/>
    <w:rsid w:val="00D92233"/>
    <w:rsid w:val="00D92330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0F2E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3C6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6F5C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69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BD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5B33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ADC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3670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114E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486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10</cp:revision>
  <cp:lastPrinted>2021-04-26T07:28:00Z</cp:lastPrinted>
  <dcterms:created xsi:type="dcterms:W3CDTF">2021-05-10T00:52:00Z</dcterms:created>
  <dcterms:modified xsi:type="dcterms:W3CDTF">2021-05-10T01:50:00Z</dcterms:modified>
</cp:coreProperties>
</file>