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A" w:rsidRDefault="004C6B31" w:rsidP="004C6B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C6B31">
        <w:rPr>
          <w:rFonts w:ascii="Times New Roman" w:hAnsi="Times New Roman" w:cs="Times New Roman"/>
          <w:b/>
          <w:bCs/>
          <w:sz w:val="28"/>
          <w:szCs w:val="28"/>
          <w:lang w:val="nl-NL"/>
        </w:rPr>
        <w:t>ÔN TẬP VỀ THƠ</w:t>
      </w:r>
    </w:p>
    <w:p w:rsidR="004C6B31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7E3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I. Thống kê các tác phẩm thơ hiện đại Việ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 Nam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1170"/>
        <w:gridCol w:w="900"/>
        <w:gridCol w:w="900"/>
        <w:gridCol w:w="2241"/>
        <w:gridCol w:w="9"/>
        <w:gridCol w:w="435"/>
        <w:gridCol w:w="15"/>
        <w:gridCol w:w="2154"/>
      </w:tblGrid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BÀI THƠ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NĂM ST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 THƠ</w:t>
            </w:r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TÓM TẮT NỘI DUNG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ĐẶC SẮC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NGHỆ THUẬT 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ĐỒNG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CHÍ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BÀI THƠ VỀ TIỂU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XE KHÔN</w:t>
            </w: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 KÍNH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Duật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Qua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Nam.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khoắn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THUYỀ</w:t>
            </w:r>
            <w:r w:rsidR="00B37E3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ĐÁNH CÁ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70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chuyến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khơi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. Qua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BẾP LỬA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ÁNH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TRĂNG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trăng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thuỷ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thấm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MÙA XUÂN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NHO NHỎ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Thanh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nguyện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ca.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dị,ẩn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 VIẾNG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LĂNG BÁC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Viễn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Tám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68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viếng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lăng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ẩn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SANG THU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Thỉnh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2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nhạy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6B31" w:rsidRPr="004C6B31" w:rsidTr="00B37E36"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NÓI VỚI CON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proofErr w:type="gram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C6B31" w:rsidRPr="004C6B31" w:rsidRDefault="004C6B31" w:rsidP="00DE26A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Pr="004C6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7E3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lastRenderedPageBreak/>
        <w:t>II. Sắp xếp các bài thơ theo giai đoạn lịch sử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bCs/>
          <w:sz w:val="28"/>
          <w:szCs w:val="28"/>
          <w:lang w:val="vi-VN"/>
        </w:rPr>
        <w:t>1. Giai đoạn 1945 - 1954</w:t>
      </w:r>
      <w:r w:rsidRPr="00B37E36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B37E36">
        <w:rPr>
          <w:rFonts w:ascii="Times New Roman" w:hAnsi="Times New Roman" w:cs="Times New Roman"/>
          <w:i/>
          <w:iCs/>
          <w:sz w:val="28"/>
          <w:szCs w:val="28"/>
          <w:lang w:val="vi-VN"/>
        </w:rPr>
        <w:t>Đồng chí.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bCs/>
          <w:sz w:val="28"/>
          <w:szCs w:val="28"/>
          <w:lang w:val="vi-VN"/>
        </w:rPr>
        <w:t>2. Giai đoạn 1954 - 1964</w:t>
      </w: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: </w:t>
      </w:r>
      <w:r w:rsidRPr="00B37E36">
        <w:rPr>
          <w:rFonts w:ascii="Times New Roman" w:hAnsi="Times New Roman" w:cs="Times New Roman"/>
          <w:i/>
          <w:iCs/>
          <w:sz w:val="28"/>
          <w:szCs w:val="28"/>
          <w:lang w:val="vi-VN"/>
        </w:rPr>
        <w:t>Đoàn thuyền đánh cá, Bếp lửa.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bCs/>
          <w:sz w:val="28"/>
          <w:szCs w:val="28"/>
          <w:lang w:val="vi-VN"/>
        </w:rPr>
        <w:t>3. Giai đoạn  1965 - 1975</w:t>
      </w: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: </w:t>
      </w:r>
      <w:r w:rsidRPr="00B37E36">
        <w:rPr>
          <w:rFonts w:ascii="Times New Roman" w:hAnsi="Times New Roman" w:cs="Times New Roman"/>
          <w:i/>
          <w:iCs/>
          <w:sz w:val="28"/>
          <w:szCs w:val="28"/>
          <w:lang w:val="vi-VN"/>
        </w:rPr>
        <w:t>Bài thơ về tiểu đội xe không kính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7E36">
        <w:rPr>
          <w:rFonts w:ascii="Times New Roman" w:hAnsi="Times New Roman" w:cs="Times New Roman"/>
          <w:bCs/>
          <w:sz w:val="28"/>
          <w:szCs w:val="28"/>
          <w:lang w:val="vi-VN"/>
        </w:rPr>
        <w:t>4. Giai đoạn sau 1975</w:t>
      </w: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: </w:t>
      </w:r>
      <w:r w:rsidRPr="00B37E36">
        <w:rPr>
          <w:rFonts w:ascii="Times New Roman" w:hAnsi="Times New Roman" w:cs="Times New Roman"/>
          <w:i/>
          <w:iCs/>
          <w:sz w:val="28"/>
          <w:szCs w:val="28"/>
          <w:lang w:val="vi-VN"/>
        </w:rPr>
        <w:t>Ánh trăng, Mùa xuân nho nhỏ, Viếng lăng Bác, Nói vớ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i con, Sang thu.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III. Nội dung chính của các tác phẩm thơ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bookmarkStart w:id="0" w:name="_GoBack"/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. Tái hiện cuộc sống đất nước và hình ảnh con người Việt Nam suốt một thời kì lịch sử  từ sau Cách mạng 8/1945 qua nhiều giai đoạn :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- Đất nước và con người Việt Nam trong hai cuộc kháng chiến chống Pháp và chống Mĩ với nhiều gian khổ, hi sinh nhưng rất anh hùng.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- Công cuộc lao động xây dựng đất nước với những quan hệ tốt đẹp của con người. 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2. Tâm hồn, tình cảm, tư tưởng của con người trong một thời kì lịch sử có nhiều biến động lớn lao, nhiều đổi thay sâu sắc.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- Tình yêu nước, tình yêu quê hương.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- Tình đồng chí, sự gắn bó với Cách mạng, lòng kính yêu Bác Hồ.</w:t>
      </w:r>
    </w:p>
    <w:p w:rsidR="00B37E36" w:rsidRPr="00B37E36" w:rsidRDefault="00B37E36" w:rsidP="00B37E36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B37E36">
        <w:rPr>
          <w:rFonts w:ascii="Times New Roman" w:hAnsi="Times New Roman" w:cs="Times New Roman"/>
          <w:iCs/>
          <w:sz w:val="28"/>
          <w:szCs w:val="28"/>
          <w:lang w:val="vi-VN"/>
        </w:rPr>
        <w:t>- Những tình cảm gần gũi và bền chặt của con người: tình mẹ con, bà cháu trong sự thống nhất với  những tình cảm chung, rộng lớn.</w:t>
      </w:r>
    </w:p>
    <w:bookmarkEnd w:id="0"/>
    <w:p w:rsidR="004C6B31" w:rsidRPr="004C6B31" w:rsidRDefault="004C6B31" w:rsidP="004C6B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6B31" w:rsidRPr="004C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31"/>
    <w:rsid w:val="00026798"/>
    <w:rsid w:val="004C6B31"/>
    <w:rsid w:val="00B37E36"/>
    <w:rsid w:val="00D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2022-03-15T07:34:00Z</dcterms:created>
  <dcterms:modified xsi:type="dcterms:W3CDTF">2022-03-15T07:53:00Z</dcterms:modified>
</cp:coreProperties>
</file>