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C65848" w:rsidRDefault="00D47B45" w:rsidP="004A65D3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TRƯỜNG THCS NGUYỄN VĂN NGHI</w:t>
      </w:r>
      <w:r w:rsidR="000473E8" w:rsidRPr="00C65848">
        <w:rPr>
          <w:rFonts w:asciiTheme="majorHAnsi" w:hAnsiTheme="majorHAnsi" w:cstheme="majorHAnsi"/>
          <w:b/>
          <w:bCs/>
        </w:rPr>
        <w:tab/>
      </w:r>
      <w:r w:rsidR="000473E8" w:rsidRPr="00C65848">
        <w:rPr>
          <w:rFonts w:asciiTheme="majorHAnsi" w:hAnsiTheme="majorHAnsi" w:cstheme="majorHAnsi"/>
          <w:b/>
          <w:bCs/>
        </w:rPr>
        <w:tab/>
      </w:r>
      <w:r w:rsidR="000473E8" w:rsidRPr="00C65848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C65848">
        <w:rPr>
          <w:rFonts w:asciiTheme="majorHAnsi" w:hAnsiTheme="majorHAnsi" w:cstheme="majorHAnsi"/>
          <w:b/>
          <w:bCs/>
        </w:rPr>
        <w:t xml:space="preserve"> </w:t>
      </w:r>
      <w:r w:rsidR="00F87EA5" w:rsidRPr="00C65848">
        <w:rPr>
          <w:rFonts w:asciiTheme="majorHAnsi" w:hAnsiTheme="majorHAnsi" w:cstheme="majorHAnsi"/>
          <w:b/>
          <w:bCs/>
        </w:rPr>
        <w:t>04/4</w:t>
      </w:r>
      <w:r w:rsidR="000473E8" w:rsidRPr="00C65848">
        <w:rPr>
          <w:rFonts w:asciiTheme="majorHAnsi" w:hAnsiTheme="majorHAnsi" w:cstheme="majorHAnsi"/>
          <w:b/>
          <w:bCs/>
        </w:rPr>
        <w:t>/202</w:t>
      </w:r>
      <w:r w:rsidR="00B97B4C" w:rsidRPr="00C65848">
        <w:rPr>
          <w:rFonts w:asciiTheme="majorHAnsi" w:hAnsiTheme="majorHAnsi" w:cstheme="majorHAnsi"/>
          <w:b/>
          <w:bCs/>
        </w:rPr>
        <w:t>2</w:t>
      </w:r>
      <w:r w:rsidR="000473E8" w:rsidRPr="00C65848">
        <w:rPr>
          <w:rFonts w:asciiTheme="majorHAnsi" w:hAnsiTheme="majorHAnsi" w:cstheme="majorHAnsi"/>
          <w:b/>
          <w:bCs/>
        </w:rPr>
        <w:t xml:space="preserve"> đến ngày</w:t>
      </w:r>
      <w:r w:rsidR="002A78D6" w:rsidRPr="00C65848">
        <w:rPr>
          <w:rFonts w:asciiTheme="majorHAnsi" w:hAnsiTheme="majorHAnsi" w:cstheme="majorHAnsi"/>
          <w:b/>
          <w:bCs/>
        </w:rPr>
        <w:t xml:space="preserve"> </w:t>
      </w:r>
      <w:r w:rsidR="00F87EA5" w:rsidRPr="00C65848">
        <w:rPr>
          <w:rFonts w:asciiTheme="majorHAnsi" w:hAnsiTheme="majorHAnsi" w:cstheme="majorHAnsi"/>
          <w:b/>
          <w:bCs/>
        </w:rPr>
        <w:t>10</w:t>
      </w:r>
      <w:r w:rsidR="00B81F84" w:rsidRPr="00C65848">
        <w:rPr>
          <w:rFonts w:asciiTheme="majorHAnsi" w:hAnsiTheme="majorHAnsi" w:cstheme="majorHAnsi"/>
          <w:b/>
          <w:bCs/>
        </w:rPr>
        <w:t>/4</w:t>
      </w:r>
      <w:r w:rsidR="000473E8" w:rsidRPr="00C65848">
        <w:rPr>
          <w:rFonts w:asciiTheme="majorHAnsi" w:hAnsiTheme="majorHAnsi" w:cstheme="majorHAnsi"/>
          <w:b/>
          <w:bCs/>
        </w:rPr>
        <w:t>/202</w:t>
      </w:r>
      <w:r w:rsidR="00B97B4C" w:rsidRPr="00C65848">
        <w:rPr>
          <w:rFonts w:asciiTheme="majorHAnsi" w:hAnsiTheme="majorHAnsi" w:cstheme="majorHAnsi"/>
          <w:b/>
          <w:bCs/>
        </w:rPr>
        <w:t>2</w:t>
      </w:r>
      <w:r w:rsidR="000473E8" w:rsidRPr="00C65848">
        <w:rPr>
          <w:rFonts w:asciiTheme="majorHAnsi" w:hAnsiTheme="majorHAnsi" w:cstheme="majorHAnsi"/>
          <w:b/>
          <w:bCs/>
        </w:rPr>
        <w:t>)</w:t>
      </w:r>
    </w:p>
    <w:p w:rsidR="000473E8" w:rsidRPr="00C65848" w:rsidRDefault="000473E8" w:rsidP="00977685">
      <w:pPr>
        <w:rPr>
          <w:rFonts w:asciiTheme="majorHAnsi" w:hAnsiTheme="majorHAnsi" w:cstheme="majorHAnsi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520"/>
        <w:gridCol w:w="2097"/>
        <w:gridCol w:w="4123"/>
      </w:tblGrid>
      <w:tr w:rsidR="00C65848" w:rsidRPr="00C65848" w:rsidTr="00A27864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C6584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C6584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C65848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C65848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C6584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C65848" w:rsidRPr="00C65848" w:rsidTr="00A27864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40B" w:rsidRPr="00C65848" w:rsidRDefault="0095040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:rsidR="0095040B" w:rsidRPr="00C65848" w:rsidRDefault="00F87EA5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04/4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C65848" w:rsidRDefault="0095040B" w:rsidP="00E22746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C65848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C65848" w:rsidRDefault="0095040B" w:rsidP="00E2274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 w:rsidRPr="00C65848"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C65848" w:rsidRDefault="0095040B" w:rsidP="00E2274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7h30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C65848" w:rsidRDefault="0095040B" w:rsidP="00011302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 w:rsidRPr="00C65848">
              <w:rPr>
                <w:rFonts w:asciiTheme="majorHAnsi" w:hAnsiTheme="majorHAnsi" w:cstheme="majorHAnsi"/>
                <w:b/>
                <w:lang w:val="nb-NO"/>
              </w:rPr>
              <w:t xml:space="preserve">BLĐ, </w:t>
            </w:r>
            <w:r w:rsidR="00011302">
              <w:rPr>
                <w:rFonts w:asciiTheme="majorHAnsi" w:hAnsiTheme="majorHAnsi" w:cstheme="majorHAnsi"/>
                <w:b/>
                <w:lang w:val="nb-NO"/>
              </w:rPr>
              <w:t>GV,NV,HS</w:t>
            </w:r>
          </w:p>
        </w:tc>
      </w:tr>
      <w:tr w:rsidR="00C65848" w:rsidRPr="00C65848" w:rsidTr="00A2786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08B0" w:rsidRPr="00C65848" w:rsidRDefault="001008B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4ADA" w:rsidRPr="00C65848" w:rsidRDefault="00011302" w:rsidP="00CC3ACF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-Tham gia đoàn đánh giá ngoài BT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C65848" w:rsidRDefault="00011302" w:rsidP="00F4129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THCS Thanh Đa</w:t>
            </w: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C65848" w:rsidRDefault="00011302" w:rsidP="00EB5364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Cả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C65848" w:rsidRDefault="00011302" w:rsidP="00CC3AC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 Hòa-PHT</w:t>
            </w:r>
          </w:p>
        </w:tc>
      </w:tr>
      <w:tr w:rsidR="00FC187E" w:rsidRPr="00C65848" w:rsidTr="00A2786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187E" w:rsidRPr="00C65848" w:rsidRDefault="00FC187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87E" w:rsidRPr="009370F6" w:rsidRDefault="00FC187E" w:rsidP="00F521BC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Các trường hoàn thiện bộ hợp đồng “Phần mềm học tập trực tuyến LMS tập huấn giáo viên” (Số lượng: 02 bộ)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9370F6" w:rsidRDefault="00FC187E" w:rsidP="00F521B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BP Kế toán (Bà Tình)</w:t>
            </w: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9370F6" w:rsidRDefault="00FC187E" w:rsidP="001F4820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Trước </w:t>
            </w:r>
            <w:r w:rsidR="001F4820">
              <w:rPr>
                <w:rFonts w:asciiTheme="majorHAnsi" w:hAnsiTheme="majorHAnsi" w:cstheme="majorHAnsi"/>
                <w:b/>
                <w:bCs/>
              </w:rPr>
              <w:t>06.4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9370F6" w:rsidRDefault="00011302" w:rsidP="00F521B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 Trang-KT</w:t>
            </w:r>
          </w:p>
        </w:tc>
      </w:tr>
      <w:tr w:rsidR="00FC187E" w:rsidRPr="00C65848" w:rsidTr="00A2786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187E" w:rsidRPr="00C65848" w:rsidRDefault="00FC187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87E" w:rsidRPr="00772A99" w:rsidRDefault="00FC187E" w:rsidP="00A27864">
            <w:pPr>
              <w:rPr>
                <w:rFonts w:ascii="Times New Roman" w:hAnsi="Times New Roman" w:cs="Times New Roman"/>
              </w:rPr>
            </w:pPr>
            <w:r w:rsidRPr="00772A99">
              <w:rPr>
                <w:rFonts w:ascii="Times New Roman" w:hAnsi="Times New Roman" w:cs="Times New Roman"/>
              </w:rPr>
              <w:t xml:space="preserve">- </w:t>
            </w:r>
            <w:r w:rsidR="00A27864">
              <w:rPr>
                <w:rFonts w:ascii="Times New Roman" w:hAnsi="Times New Roman" w:cs="Times New Roman"/>
              </w:rPr>
              <w:t>Đón</w:t>
            </w:r>
            <w:r w:rsidR="00011302">
              <w:rPr>
                <w:rFonts w:ascii="Times New Roman" w:hAnsi="Times New Roman" w:cs="Times New Roman"/>
              </w:rPr>
              <w:t xml:space="preserve"> đoàn k</w:t>
            </w:r>
            <w:r w:rsidRPr="00772A99">
              <w:rPr>
                <w:rFonts w:ascii="Times New Roman" w:hAnsi="Times New Roman" w:cs="Times New Roman"/>
              </w:rPr>
              <w:t>iểm tra Chuyên môn, Thư viện, Thiết bị, Bồi dưỡng thường xuyên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772A99" w:rsidRDefault="00FC187E" w:rsidP="00F521B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lang w:val="en-US" w:eastAsia="en-US"/>
              </w:rPr>
            </w:pPr>
            <w:r w:rsidRPr="00772A99">
              <w:rPr>
                <w:rFonts w:ascii="Times New Roman" w:hAnsi="Times New Roman"/>
                <w:bCs/>
                <w:i w:val="0"/>
                <w:iCs w:val="0"/>
                <w:lang w:val="en-US" w:eastAsia="en-US"/>
              </w:rPr>
              <w:t>Tại cơ sở</w:t>
            </w: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772A99" w:rsidRDefault="00FC187E" w:rsidP="00F521B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A99">
              <w:rPr>
                <w:rFonts w:ascii="Times New Roman" w:hAnsi="Times New Roman" w:cs="Times New Roman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772A99" w:rsidRDefault="00011302" w:rsidP="00F521BC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>
              <w:rPr>
                <w:rFonts w:ascii="Times New Roman" w:hAnsi="Times New Roman"/>
                <w:i w:val="0"/>
                <w:lang w:val="nb-NO"/>
              </w:rPr>
              <w:t>BLĐ, TT,NT các tổ</w:t>
            </w:r>
          </w:p>
        </w:tc>
      </w:tr>
      <w:tr w:rsidR="00FC187E" w:rsidRPr="00C65848" w:rsidTr="00A2786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187E" w:rsidRPr="00C65848" w:rsidRDefault="00FC187E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87E" w:rsidRPr="00187EE4" w:rsidRDefault="00011302" w:rsidP="00344ADA">
            <w:pPr>
              <w:tabs>
                <w:tab w:val="left" w:pos="175"/>
              </w:tabs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-KT giữa kỳ 2 môn</w:t>
            </w:r>
            <w:r w:rsidR="00AD4199" w:rsidRPr="00187EE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27864" w:rsidRPr="00187EE4">
              <w:rPr>
                <w:rFonts w:asciiTheme="majorHAnsi" w:hAnsiTheme="majorHAnsi" w:cstheme="majorHAnsi"/>
                <w:color w:val="FF0000"/>
              </w:rPr>
              <w:t>Văn 9, LSĐL 6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187EE4" w:rsidRDefault="00A27864" w:rsidP="00344AD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Cs/>
                <w:color w:val="FF0000"/>
              </w:rPr>
              <w:t>Trực tiếp tại trường</w:t>
            </w: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187EE4" w:rsidRDefault="00A27864" w:rsidP="00344AD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/>
                <w:bCs/>
                <w:color w:val="FF0000"/>
              </w:rPr>
              <w:t>15h45-16h45</w:t>
            </w:r>
          </w:p>
          <w:p w:rsidR="00A27864" w:rsidRPr="00187EE4" w:rsidRDefault="00A27864" w:rsidP="00C269A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7E" w:rsidRPr="00187EE4" w:rsidRDefault="00342FC9" w:rsidP="00344ADA">
            <w:pPr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BLĐ,GV, HV</w:t>
            </w:r>
          </w:p>
        </w:tc>
      </w:tr>
      <w:tr w:rsidR="00A27864" w:rsidRPr="00C65848" w:rsidTr="00A27864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64" w:rsidRPr="00C65848" w:rsidRDefault="00A27864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:rsidR="00A27864" w:rsidRPr="00C65848" w:rsidRDefault="00A27864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05/4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864" w:rsidRPr="00C65848" w:rsidRDefault="00A27864" w:rsidP="00B91665">
            <w:pPr>
              <w:rPr>
                <w:rFonts w:asciiTheme="majorHAnsi" w:hAnsiTheme="majorHAnsi" w:cstheme="majorHAnsi"/>
              </w:rPr>
            </w:pPr>
            <w:r w:rsidRPr="00C65848">
              <w:rPr>
                <w:rFonts w:asciiTheme="majorHAnsi" w:hAnsiTheme="majorHAnsi" w:cstheme="majorHAnsi"/>
              </w:rPr>
              <w:t>- Gửi  Hồ sơ công nhận đạt t</w:t>
            </w:r>
            <w:r w:rsidRPr="00C65848">
              <w:rPr>
                <w:rFonts w:asciiTheme="majorHAnsi" w:hAnsiTheme="majorHAnsi" w:cstheme="majorHAnsi"/>
                <w:lang w:val="vi-VN"/>
              </w:rPr>
              <w:t>rường học an toàn phòng, chống tai nạn</w:t>
            </w:r>
            <w:r w:rsidRPr="00C65848">
              <w:rPr>
                <w:rFonts w:asciiTheme="majorHAnsi" w:hAnsiTheme="majorHAnsi" w:cstheme="majorHAnsi"/>
              </w:rPr>
              <w:t>,</w:t>
            </w:r>
            <w:r w:rsidRPr="00C65848">
              <w:rPr>
                <w:rFonts w:asciiTheme="majorHAnsi" w:hAnsiTheme="majorHAnsi" w:cstheme="majorHAnsi"/>
                <w:lang w:val="vi-VN"/>
              </w:rPr>
              <w:t xml:space="preserve"> thương tích</w:t>
            </w:r>
            <w:r w:rsidRPr="00C65848">
              <w:rPr>
                <w:rFonts w:asciiTheme="majorHAnsi" w:hAnsiTheme="majorHAnsi" w:cstheme="majorHAnsi"/>
              </w:rPr>
              <w:t xml:space="preserve"> gửi về Ủy</w:t>
            </w:r>
            <w:r w:rsidRPr="00C65848">
              <w:rPr>
                <w:rFonts w:asciiTheme="majorHAnsi" w:hAnsiTheme="majorHAnsi" w:cstheme="majorHAnsi"/>
                <w:lang w:val="vi-VN"/>
              </w:rPr>
              <w:t xml:space="preserve"> ban nhân dân </w:t>
            </w:r>
            <w:r w:rsidRPr="00C65848">
              <w:rPr>
                <w:rFonts w:asciiTheme="majorHAnsi" w:hAnsiTheme="majorHAnsi" w:cstheme="majorHAnsi"/>
              </w:rPr>
              <w:t>phường (nơi cơ sở trú đóng) theo KH số 886/KH-UBND ngày 24/3/2022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864" w:rsidRPr="00C65848" w:rsidRDefault="00A27864" w:rsidP="00B9166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864" w:rsidRPr="00C65848" w:rsidRDefault="00A27864" w:rsidP="00B91665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864" w:rsidRPr="00C65848" w:rsidRDefault="00A27864" w:rsidP="00B9166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Chi-Y tế</w:t>
            </w:r>
          </w:p>
        </w:tc>
      </w:tr>
      <w:tr w:rsidR="00C269AF" w:rsidRPr="00C65848" w:rsidTr="00A27864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B916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187EE4">
              <w:rPr>
                <w:rFonts w:asciiTheme="majorHAnsi" w:hAnsiTheme="majorHAnsi" w:cstheme="majorHAnsi"/>
                <w:color w:val="FF0000"/>
              </w:rPr>
              <w:t xml:space="preserve">KT giữa kỳ 2 môn </w:t>
            </w:r>
            <w:r w:rsidRPr="00C269AF">
              <w:rPr>
                <w:rFonts w:asciiTheme="majorHAnsi" w:hAnsiTheme="majorHAnsi" w:cstheme="majorHAnsi"/>
                <w:color w:val="FF0000"/>
              </w:rPr>
              <w:t>CN 6,7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Cs/>
                <w:color w:val="FF0000"/>
              </w:rPr>
              <w:t>Trực tiếp tại trường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/>
                <w:bCs/>
                <w:color w:val="FF0000"/>
              </w:rPr>
              <w:t>15h45-16h30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BLĐ,GV, HV</w:t>
            </w:r>
          </w:p>
        </w:tc>
      </w:tr>
      <w:tr w:rsidR="00C269AF" w:rsidRPr="00C65848" w:rsidTr="00A27864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06/4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342FC9">
            <w:pPr>
              <w:tabs>
                <w:tab w:val="left" w:pos="175"/>
              </w:tabs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-KT giữa kỳ 2 môn GDCD 6,7,8,9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Cs/>
                <w:color w:val="FF0000"/>
              </w:rPr>
              <w:t>Trực tiếp tại trường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342FC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/>
                <w:bCs/>
                <w:color w:val="FF0000"/>
              </w:rPr>
              <w:t>15h45-16h30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BLĐ,GV, HV</w:t>
            </w:r>
          </w:p>
        </w:tc>
      </w:tr>
      <w:tr w:rsidR="00C269AF" w:rsidRPr="00C65848" w:rsidTr="00A2786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507B98">
            <w:pPr>
              <w:rPr>
                <w:rFonts w:asciiTheme="majorHAnsi" w:hAnsiTheme="majorHAnsi" w:cstheme="majorHAnsi"/>
              </w:rPr>
            </w:pPr>
            <w:r w:rsidRPr="00C65848">
              <w:rPr>
                <w:rFonts w:asciiTheme="majorHAnsi" w:hAnsiTheme="majorHAnsi" w:cstheme="majorHAnsi"/>
              </w:rPr>
              <w:t xml:space="preserve">- Gửi báo cáo bằng văn bản kết quả tự đánh giá công tác y tế trường học năm học 2021- 2022 và các báo cáo chương trình Y tế trường học (theo biểu mẫu), đồng thời gửi file báo cáo về  địa chỉ emai: </w:t>
            </w:r>
            <w:hyperlink r:id="rId8" w:history="1">
              <w:r w:rsidRPr="00C65848">
                <w:rPr>
                  <w:rStyle w:val="Hyperlink"/>
                  <w:rFonts w:asciiTheme="majorHAnsi" w:hAnsiTheme="majorHAnsi" w:cstheme="majorHAnsi"/>
                  <w:color w:val="auto"/>
                </w:rPr>
                <w:t>ythdgovap@gmail.com</w:t>
              </w:r>
            </w:hyperlink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507B98">
            <w:pPr>
              <w:pStyle w:val="Heading8"/>
              <w:ind w:left="720" w:right="-108" w:hanging="720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C65848">
              <w:rPr>
                <w:rFonts w:asciiTheme="majorHAnsi" w:hAnsiTheme="majorHAnsi" w:cstheme="majorHAnsi"/>
                <w:i w:val="0"/>
                <w:lang w:val="en-US"/>
              </w:rPr>
              <w:t>BP Văn phòng (Bà Trân)</w:t>
            </w: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507B98">
            <w:pPr>
              <w:pStyle w:val="NoList1"/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5848">
              <w:rPr>
                <w:rFonts w:asciiTheme="majorHAnsi" w:hAnsiTheme="majorHAnsi" w:cstheme="majorHAnsi"/>
                <w:b/>
                <w:sz w:val="24"/>
                <w:szCs w:val="24"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507B98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Chi-Y tế</w:t>
            </w:r>
          </w:p>
        </w:tc>
      </w:tr>
      <w:tr w:rsidR="00C269AF" w:rsidRPr="00C65848" w:rsidTr="00DB7A8B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07/4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175"/>
              </w:tabs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-KT giữa kỳ 2 môn Toán 6,7,8,9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Cs/>
                <w:color w:val="FF0000"/>
              </w:rPr>
              <w:t>Trực tiếp tại trường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DB7A8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/>
                <w:bCs/>
                <w:color w:val="FF0000"/>
              </w:rPr>
              <w:t>15h45-16h45</w:t>
            </w:r>
          </w:p>
          <w:p w:rsidR="00C269AF" w:rsidRPr="00187EE4" w:rsidRDefault="00C269AF" w:rsidP="00DB7A8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DB7A8B">
            <w:pPr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BLĐ,GV, HV</w:t>
            </w:r>
          </w:p>
        </w:tc>
      </w:tr>
      <w:tr w:rsidR="00C269AF" w:rsidRPr="00C65848" w:rsidTr="00A27864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08/4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Default="00C269AF" w:rsidP="00B916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Tập huấn sử sụng hệ thống dữ liệu tuyển sinh lớp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1009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Trực tuyến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1009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 Hiền-HT, C Chung-PHT, C Thanh-HV</w:t>
            </w:r>
          </w:p>
        </w:tc>
      </w:tr>
      <w:tr w:rsidR="00C269AF" w:rsidRPr="00C65848" w:rsidTr="00AC6201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C269AF">
            <w:pPr>
              <w:tabs>
                <w:tab w:val="left" w:pos="175"/>
              </w:tabs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 xml:space="preserve">-KT giữa kỳ 2 môn Hóa 8,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Cs/>
                <w:color w:val="FF0000"/>
              </w:rPr>
              <w:t>Trực tiếp tại trường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87EE4">
              <w:rPr>
                <w:rFonts w:asciiTheme="majorHAnsi" w:hAnsiTheme="majorHAnsi" w:cstheme="majorHAnsi"/>
                <w:b/>
                <w:bCs/>
                <w:color w:val="FF0000"/>
              </w:rPr>
              <w:t>15h45-16h30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187EE4" w:rsidRDefault="00C269AF" w:rsidP="00B91665">
            <w:pPr>
              <w:rPr>
                <w:rFonts w:asciiTheme="majorHAnsi" w:hAnsiTheme="majorHAnsi" w:cstheme="majorHAnsi"/>
                <w:color w:val="FF0000"/>
              </w:rPr>
            </w:pPr>
            <w:r w:rsidRPr="00187EE4">
              <w:rPr>
                <w:rFonts w:asciiTheme="majorHAnsi" w:hAnsiTheme="majorHAnsi" w:cstheme="majorHAnsi"/>
                <w:color w:val="FF0000"/>
              </w:rPr>
              <w:t>BLĐ,GV, HV</w:t>
            </w:r>
          </w:p>
        </w:tc>
      </w:tr>
      <w:tr w:rsidR="00C269AF" w:rsidRPr="00C65848" w:rsidTr="00A27864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09/4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-Tổ chức lễ giỗ tổ Hùng Vương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Trực tiếp tại trường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7h30-8h30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BLĐ,GV, NV, 05 HS tiêu biểu/lớp</w:t>
            </w:r>
          </w:p>
        </w:tc>
      </w:tr>
      <w:tr w:rsidR="00C269AF" w:rsidRPr="00C65848" w:rsidTr="00A27864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-Nghề, PĐHS yếu nghỉ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C269AF" w:rsidRPr="00C65848" w:rsidTr="00A27864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</w:p>
        </w:tc>
      </w:tr>
      <w:tr w:rsidR="00C269AF" w:rsidRPr="00C65848" w:rsidTr="00A27864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5848">
              <w:rPr>
                <w:rFonts w:asciiTheme="majorHAnsi" w:hAnsiTheme="majorHAnsi" w:cstheme="majorHAnsi"/>
                <w:b/>
                <w:bCs/>
              </w:rPr>
              <w:t>10/4</w:t>
            </w:r>
          </w:p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snapToGrid w:val="0"/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rPr>
                <w:rFonts w:asciiTheme="majorHAnsi" w:hAnsiTheme="majorHAnsi" w:cstheme="majorHAnsi"/>
              </w:rPr>
            </w:pPr>
          </w:p>
        </w:tc>
      </w:tr>
      <w:tr w:rsidR="00C269AF" w:rsidRPr="00C65848" w:rsidTr="00A2786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pStyle w:val="Heading8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14"/>
                <w:lang w:val="en-US" w:eastAsia="en-U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C269AF" w:rsidRPr="00C65848" w:rsidTr="00A2786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AF" w:rsidRPr="00C65848" w:rsidRDefault="00C269AF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pStyle w:val="Heading8"/>
              <w:ind w:right="-18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AF" w:rsidRPr="00C65848" w:rsidRDefault="00C269AF" w:rsidP="00AF28C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</w:tbl>
    <w:p w:rsidR="000473E8" w:rsidRPr="00C65848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C6584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85" w:rsidRDefault="00E90B85" w:rsidP="00810B64">
      <w:r>
        <w:separator/>
      </w:r>
    </w:p>
  </w:endnote>
  <w:endnote w:type="continuationSeparator" w:id="0">
    <w:p w:rsidR="00E90B85" w:rsidRDefault="00E90B85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85" w:rsidRDefault="00E90B85" w:rsidP="00810B64">
      <w:r>
        <w:separator/>
      </w:r>
    </w:p>
  </w:footnote>
  <w:footnote w:type="continuationSeparator" w:id="0">
    <w:p w:rsidR="00E90B85" w:rsidRDefault="00E90B85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23"/>
  </w:num>
  <w:num w:numId="10">
    <w:abstractNumId w:val="11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7"/>
  </w:num>
  <w:num w:numId="21">
    <w:abstractNumId w:val="7"/>
  </w:num>
  <w:num w:numId="22">
    <w:abstractNumId w:val="15"/>
  </w:num>
  <w:num w:numId="23">
    <w:abstractNumId w:val="12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302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1EF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A45"/>
    <w:rsid w:val="00146CB7"/>
    <w:rsid w:val="00146D66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EE4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820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2EC9"/>
    <w:rsid w:val="00223005"/>
    <w:rsid w:val="00223040"/>
    <w:rsid w:val="002231C9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17C"/>
    <w:rsid w:val="00263A85"/>
    <w:rsid w:val="00263EAB"/>
    <w:rsid w:val="00264001"/>
    <w:rsid w:val="0026403C"/>
    <w:rsid w:val="00264097"/>
    <w:rsid w:val="0026497A"/>
    <w:rsid w:val="00264AB0"/>
    <w:rsid w:val="00264CD3"/>
    <w:rsid w:val="00264FA7"/>
    <w:rsid w:val="00265CF9"/>
    <w:rsid w:val="00265D7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2FC9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57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6C"/>
    <w:rsid w:val="003950BF"/>
    <w:rsid w:val="003956BA"/>
    <w:rsid w:val="00395AC1"/>
    <w:rsid w:val="00395C0A"/>
    <w:rsid w:val="0039654E"/>
    <w:rsid w:val="0039669F"/>
    <w:rsid w:val="00397219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11D"/>
    <w:rsid w:val="00446A7D"/>
    <w:rsid w:val="00446E24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C0"/>
    <w:rsid w:val="00471FDD"/>
    <w:rsid w:val="0047264B"/>
    <w:rsid w:val="00472675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C18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3D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1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B3A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474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346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40F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0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B86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A7B"/>
    <w:rsid w:val="00934BF2"/>
    <w:rsid w:val="00934C6C"/>
    <w:rsid w:val="00934D7A"/>
    <w:rsid w:val="00934E29"/>
    <w:rsid w:val="00934F3A"/>
    <w:rsid w:val="009353FD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864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C68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199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A1C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9C8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9AF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ACF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B45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A8B"/>
    <w:rsid w:val="00DB7CF4"/>
    <w:rsid w:val="00DC02FC"/>
    <w:rsid w:val="00DC089D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0B85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364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58D"/>
    <w:rsid w:val="00ED67B6"/>
    <w:rsid w:val="00ED685B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hdgova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1750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2022-04-03T23:44:00Z</cp:lastPrinted>
  <dcterms:created xsi:type="dcterms:W3CDTF">2022-04-04T04:32:00Z</dcterms:created>
  <dcterms:modified xsi:type="dcterms:W3CDTF">2022-04-04T04:32:00Z</dcterms:modified>
</cp:coreProperties>
</file>